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ATAS/596/2017 vom 30. Juni 2017</w:t>
      </w:r>
    </w:p>
    <w:p>
      <w:r>
        <w:t>GE Cour de justice, 2017-06-30, FR</w:t>
      </w:r>
    </w:p>
    <w:p>
      <w:r>
        <w:rPr>
          <w:b/>
        </w:rPr>
        <w:t xml:space="preserve">Quelle: </w:t>
      </w:r>
      <w:r>
        <w:t>https://mcp.opencaselaw.ch/entscheid/ge_gerichte_ATAS_596_2017</w:t>
      </w:r>
    </w:p>
    <w:p>
      <w:r>
        <w:t>FR: GE_GERICHTE ATAS/596/2017 du 30 juin 2017</w:t>
      </w:r>
    </w:p>
    <w:p>
      <w:r>
        <w:t>IT: GE_GERICHTE ATAS/596/2017 del 30 giugno 2017</w:t>
      </w:r>
    </w:p>
    <w:p>
      <w:pPr>
        <w:pStyle w:val="Heading2"/>
      </w:pPr>
      <w:r>
        <w:t>Volltext</w:t>
      </w:r>
    </w:p>
    <w:p>
      <w:r>
        <w:t>Siégeant : Karine STECK, Présidente ; Michael BIOT et Christine LUZZATTO, Juges assesseurs</w:t>
      </w:r>
    </w:p>
    <w:p>
      <w:r>
        <w:t>RÉPUBLIQUE ET</w:t>
      </w:r>
    </w:p>
    <w:p>
      <w:r>
        <w:t>CANTON DE GENÈVE POUVOIR JUDICIAIRE</w:t>
      </w:r>
    </w:p>
    <w:p>
      <w:r>
        <w:t>A/3115/2015 ATAS/596/2017 COUR DE JUSTICE Chambre des assurances sociales Arrêt du 30 juin 2017 3ème Chambre</w:t>
      </w:r>
    </w:p>
    <w:p>
      <w:r>
        <w:t>En la cause Monsieur A______, Monsieur B______, Monsieur C______, tous trois domiciliés à GENÈVE recourants contre FER CIAM - CAISSE INTERPROFESSIONNELLE AVS, sise rue de St-Jean 98; GENÈVE Monsieur D______, domicilié aux ACACIAS</w:t>
      </w:r>
    </w:p>
    <w:p>
      <w:r>
        <w:t>intimée</w:t>
      </w:r>
    </w:p>
    <w:p>
      <w:r>
        <w:t>appelé en cause</w:t>
      </w:r>
    </w:p>
    <w:p>
      <w:r>
        <w:t>A/3115/2015 - 2/2 - Vu la décision du 27 mars 2015 émise par la Caisse interprofessionnelle AVS de la Fédération des entreprises romandes (ci-après : la caisse), réclamant à l’Étude d’avocats A______, B______ et C______ (ci-après : l’employeur), un montant de CHF 31'154.-, assorti d’intérêts moratoires de CHF 3'778.- pour la période du 1er janvier 2010 au 31 décembre 2014 ; Vu l’opposition du 30 avril 2015 de l’employeur ; Vu la décision du 21 juillet 2015 de la caisse, admettant partiellement l’opposition ; Vu le recours du 14 septembre 2015 de l’employeur ; Vu la réponse du 12 octobre 2015 de l’intimée ; Vu l’ordonnance du 13 octobre 2015 par laquelle la Chambre de céans a appelé en cause Monsieur D______ en lui accordant un délai pour se déterminer ; Vu la détermination de l’appelé en cause du 27 novembre 2015 ; Vu l'audience de comparution personnelle du 10 mars 2016 à l’issue de laquelle la suspension de la cause a été requise par les parties ; Vu le courrier du 21 septembre 2016 de l’intimée indiquant à la Chambre de céans que M. D______ souhaitait s’affilier rétroactivement auprès d’elle pour la période concernée ; Vu l’ordonnance du 7 novembre 2016 de la Chambre de céans ordonnant la suspension de l’instruction ; Vu le courrier du 28 juin 2017 des recourants à la Chambre de céans indiquant qu’ils renonçaient à poursuivre la procédure et retiraient leur recours ; Attendu qu’il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