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ATAS/596/2012 vom 7. Mai 2012</w:t>
      </w:r>
    </w:p>
    <w:p>
      <w:r>
        <w:t>GE Cour de justice, 2012-05-07, FR</w:t>
      </w:r>
    </w:p>
    <w:p>
      <w:r>
        <w:rPr>
          <w:b/>
        </w:rPr>
        <w:t xml:space="preserve">Quelle: </w:t>
      </w:r>
      <w:r>
        <w:t>https://mcp.opencaselaw.ch/entscheid/ge_gerichte_ATAS_596_2012</w:t>
      </w:r>
    </w:p>
    <w:p>
      <w:r>
        <w:t>FR: GE_GERICHTE ATAS/596/2012 du 7 mai 2012</w:t>
      </w:r>
    </w:p>
    <w:p>
      <w:r>
        <w:t>IT: GE_GERICHTE ATAS/596/2012 del 7 maggio 2012</w:t>
      </w:r>
    </w:p>
    <w:p>
      <w:pPr>
        <w:pStyle w:val="Heading2"/>
      </w:pPr>
      <w:r>
        <w:t>Erwägungen</w:t>
      </w:r>
    </w:p>
    <w:p>
      <w:r>
        <w:rPr>
          <w:b/>
        </w:rPr>
        <w:t>E. 5</w:t>
      </w:r>
    </w:p>
    <w:p>
      <w:r>
        <w:t>Par courrier daté du 1er mars 2012, posté le 2 mars 2012, l'intéressée, représentée par le Bureau X__________, expert comptable diplômé, interjette recours auprès de la Chambre des assurances sociales de la Cour de justice (ci-après la Cour de céans), faisant valoir qu’elle avait travaillé à Genève de 1975 à 1999 en tant que salariée et qu’elle avait financé ses assurances sociales obligatoires.</w:t>
      </w:r>
    </w:p>
    <w:p>
      <w:r>
        <w:rPr>
          <w:b/>
        </w:rPr>
        <w:t>E. 6</w:t>
      </w:r>
    </w:p>
    <w:p>
      <w:r>
        <w:t>Le 5 mars 2012, la Cour de céans a requis de l’intimé la preuve de la date à laquelle la décision sur opposition avait été reçue par sa destinataire.</w:t>
      </w:r>
    </w:p>
    <w:p>
      <w:r>
        <w:rPr>
          <w:b/>
        </w:rPr>
        <w:t>E. 7</w:t>
      </w:r>
    </w:p>
    <w:p>
      <w:r>
        <w:t>Le 29 mars 2012, la recourante a communiqué à la Cour de céans un complément à son recours.</w:t>
      </w:r>
    </w:p>
    <w:p>
      <w:r>
        <w:rPr>
          <w:b/>
        </w:rPr>
        <w:t>E. 8</w:t>
      </w:r>
    </w:p>
    <w:p>
      <w:r>
        <w:t>Dans sa réponse du 17 avril 2012, l’intimé relève que la décision sur opposition a été retirée par la recourante au guichet de la Poste le 31 janvier 2012, de sorte que le délai de 30 jours est venu à échéance le 1er mars 2012. Il conclut à l’irrecevabilité du recours.</w:t>
      </w:r>
    </w:p>
    <w:p>
      <w:r>
        <w:rPr>
          <w:b/>
        </w:rPr>
        <w:t>E. 9</w:t>
      </w:r>
    </w:p>
    <w:p>
      <w:r>
        <w:t>Par courrier du 20 avril 2012, la Cour de céans a interpellé la recourante aux fins de savoir si elle pouvait faire valoir un éventuel motif de restitution du délai de recours et joindre toutes pièces utiles à ce propos.</w:t>
      </w:r>
    </w:p>
    <w:p>
      <w:r>
        <w:t>- 3/6-</w:t>
      </w:r>
    </w:p>
    <w:p>
      <w:r>
        <w:t>A/684/2012</w:t>
      </w:r>
    </w:p>
    <w:p>
      <w:r>
        <w:rPr>
          <w:b/>
        </w:rPr>
        <w:t>E. 10</w:t>
      </w:r>
    </w:p>
    <w:p>
      <w:r>
        <w:t>Par écriture du 24 avril 2012, la recourante a souligné qu’il est regrettable que l’intimé se base sur une cause de tardiveté d’un jour seulement, de plus dans une année bissextile. Le mandataire de l’intéressée relève que la réception des pièces destinées à mettre en place les impôts 2011 et la réponse à fournir à la Cour de céans ont pris plus de temps que prévu. De plus, l’intéressée, âgée de 79 ans, a eu une bronchopneumonie qui l’a immobilisée. Enfin, la collaboratrice, qui a réceptionné les documents tardivement, est allée le plus rapidement à la Poste le 1er mars 2012 et s’est trouvée devant une porte fermée Elle s’est alors rendue le lendemain 2 mars à la poste afin d’envoyer le courrier concerné.</w:t>
      </w:r>
    </w:p>
    <w:p>
      <w:r>
        <w:rPr>
          <w:b/>
        </w:rPr>
        <w:t>E. 11</w:t>
      </w:r>
    </w:p>
    <w:p>
      <w:r>
        <w:t>avril 2005, C 24/05 consid. 4.1). 4. En l'occurrence, il n'est pas contesté que la recourante a retiré le pli recommandé au guichet de la Poste en date du 31 janvier 2012 et que le recours a été interjeté après le délai de 30 jours dès sa réception. Reste à examiner si une restitution de délai peut être accordée. Tel peut être le cas, de manière exceptionnelle, à condition que le requérant ou son mandataire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ou son mandataire a été empêchée sans sa faute d’agir dans le délai fixé. A cet égard, la tardiveté de la réception des documents à joindre au recours ne saurait être considérée comme un motif valable de restitution, ce d’autant que rien n’empêchait la recourante ou son mandataire d’interjeter recours en temps utile et de requérir ensuite un délai complémentaire pour produire, le cas échéant, les documents. Il apparaît en réalité que l’inobservation du délai de recours est due à une erreur dans la computation du délai, l’année 2012 étant une année bissextile dans laquelle le mois de février compte 29 jours. En l'absence d’un motif valable de restitution de délai, le recours doit être déclaré irrecevable pour cause de tardiveté.</w:t>
      </w:r>
    </w:p>
    <w:p>
      <w:r>
        <w:t>- 6/6-</w:t>
      </w:r>
    </w:p>
    <w:p>
      <w:r>
        <w:t>A/684/2012</w:t>
      </w:r>
    </w:p>
    <w:p>
      <w:r>
        <w:t>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