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ATAS/595/2021 vom 9. Juni 2021</w:t>
      </w:r>
    </w:p>
    <w:p>
      <w:r>
        <w:t>GE Cour de justice, 2021-06-09, FR</w:t>
      </w:r>
    </w:p>
    <w:p>
      <w:r>
        <w:rPr>
          <w:b/>
        </w:rPr>
        <w:t xml:space="preserve">Quelle: </w:t>
      </w:r>
      <w:r>
        <w:t>https://mcp.opencaselaw.ch/entscheid/ge_gerichte_ATAS_595_2021</w:t>
      </w:r>
    </w:p>
    <w:p>
      <w:r>
        <w:t>FR: GE_GERICHTE ATAS/595/2021 du 9 juin 2021</w:t>
      </w:r>
    </w:p>
    <w:p>
      <w:r>
        <w:t>IT: GE_GERICHTE ATAS/595/2021 del 9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se limite à la question de la recevabilité de l’opposition formée par le recourant contre la décision du 9 décembre 2020.</w:t>
      </w:r>
    </w:p>
    <w:p>
      <w:r>
        <w:rPr>
          <w:b/>
        </w:rPr>
        <w:t>E. 4</w:t>
      </w:r>
    </w:p>
    <w:p>
      <w:r>
        <w:t>Selon l'art. 52 al. 1 LPGA, les décisions peuvent être attaquées dans les trente jours par voie d'opposition auprès de l'assureur qui les a rendues.</w:t>
      </w:r>
    </w:p>
    <w:p>
      <w:r>
        <w:t>A/1177/2021 - 4/6 -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w:t>
      </w:r>
    </w:p>
    <w:p>
      <w:r>
        <w:rPr>
          <w:b/>
        </w:rPr>
        <w:t>E. 5</w:t>
      </w:r>
    </w:p>
    <w:p>
      <w:r>
        <w:t>En l’espèce, il est établi par avis de réception de la poste que la décision adressée le</w:t>
      </w:r>
    </w:p>
    <w:p>
      <w:r>
        <w:rPr>
          <w:b/>
        </w:rPr>
        <w:t>E. 9</w:t>
      </w:r>
    </w:p>
    <w:p>
      <w:r>
        <w:t>décembre 2020 par l’intimée au recourant a été distribuée le 17 décembre 2020 à « C______». La décision est ainsi entrée dans la sphère de puissance du recourant et le délai d’opposition a commencé à courir dès le 18 décembre. Il a été suspendu du 18 décembre au 2 janvier et s’est terminé le 1er février 2021. L’intéressé ayant formé opposition à la décision en cause le 23 février 2021, son opposition est tardive. 6. a. Reste à déterminer si le recourant peut se prévaloir d’un motif de restitution du délai de recours. b.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w:t>
      </w:r>
    </w:p>
    <w:p>
      <w:r>
        <w:t>A/1177/2021 - 5/6 -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w:t>
      </w:r>
    </w:p>
    <w:p>
      <w:r>
        <w:rPr>
          <w:b/>
        </w:rPr>
        <w:t>E. 12</w:t>
      </w:r>
    </w:p>
    <w:p>
      <w:r>
        <w:t>janvier 2009, consid. 5.3.1). c. En l'espèce, les pièces produites par le recourant, en particulier les rapports médicaux établis par la Dresse D______, qui attestent que l’intéressé a été incapable de travailler à 100% du 20 septembre 2017 au 8 mars 2021, ne suffisent pas à considérer qu’il était incapable de former opposition dans le délai à la décision du 9 décembre 2020, le recourant ayant été capable de former opposition durant cette période et de prendre des vacances. En l'absence de motif valable de restitution de délai, c’est à juste titre que l’intimée a déclaré irrecevable l’opposition formée le 23 février 2021 par le recourant pour cause de tardiveté. 7. La procédure est gratuite.</w:t>
      </w:r>
    </w:p>
    <w:p>
      <w:r>
        <w:t>A/1177/2021 - 6/6 -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