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ATAS/595/2017 vom 30. Juni 2017</w:t>
      </w:r>
    </w:p>
    <w:p>
      <w:r>
        <w:t>GE Cour de justice, 2017-06-30, FR</w:t>
      </w:r>
    </w:p>
    <w:p>
      <w:r>
        <w:rPr>
          <w:b/>
        </w:rPr>
        <w:t xml:space="preserve">Quelle: </w:t>
      </w:r>
      <w:r>
        <w:t>https://mcp.opencaselaw.ch/entscheid/ge_gerichte_ATAS_595_2017</w:t>
      </w:r>
    </w:p>
    <w:p>
      <w:r>
        <w:t>FR: GE_GERICHTE ATAS/595/2017 du 30 juin 2017</w:t>
      </w:r>
    </w:p>
    <w:p>
      <w:r>
        <w:t>IT: GE_GERICHTE ATAS/595/2017 del 30 giugno 2017</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t>A/1535/2015 - 14/18 -</w:t>
      </w:r>
    </w:p>
    <w:p>
      <w:r>
        <w:rPr>
          <w:b/>
        </w:rPr>
        <w:t>E. 3</w:t>
      </w:r>
    </w:p>
    <w:p>
      <w:r>
        <w:t>Le délai de recours est de 30 jours (art. 60 al. 1 LPGA). Interjetés dans la forme et le délai prévus par la loi, les recours sont recevables, en vertu des art. 56ss LPGA. En effet, le délai de recours n’a pu commencer à courir, compte tenu des suspensions de délais de Pâques, que le 13 avril 2015 au plus tôt, pour venir à échéance le 12 mai 2015.</w:t>
      </w:r>
    </w:p>
    <w:p>
      <w:r>
        <w:rPr>
          <w:b/>
        </w:rPr>
        <w:t>E. 4</w:t>
      </w:r>
    </w:p>
    <w:p>
      <w:r>
        <w:t>Le litige porte sur le droit du recourant, bénéficiaire d’une rente versée par l’intimée, peut prétendre des prestations suite à sa rechute du 21 juillet 2008.</w:t>
      </w:r>
    </w:p>
    <w:p>
      <w:r>
        <w:rPr>
          <w:b/>
        </w:rPr>
        <w:t>E. 5</w:t>
      </w:r>
    </w:p>
    <w:p>
      <w:r>
        <w:t>a. Aux termes de l'art. 10 al. 1 LAA, l'assuré a droit au traitement médical approprié des lésions résultant de l'accident.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Les prestations d'assurance sont donc également versées en cas de rechute ou de séquelles tardives (art. 11 OLAA), lesquelles se rattachent donc par définition à un événement accidentel effectif. Corrélativement, celles-ci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 RAMA 1994 n° U 206 p. 327 consid. 2 ; ATFA non publié U 80/05 du 18 novembre 2005). En cas de rechute ou de séquelle tardive, l'assuré peut à nouveau prétendre la prise en charge du traitement médical (art. 11 de l'ordonnance du 20 décembre 1982 sur l'assurance-accidents [RS 832.202 ; OLAA]). Les bénéficiaires d'une rente de l'assurance-accidents doivent toutefois remplir les conditions énoncées à l’art. 21 LAA, lequel prévoit que, lorsque la rente a été fixée, les prestations pour soins et remboursement de frais (art. 10 à 13) sont accordées à son bénéficiaire notamment lorsqu’il souffre d'une rechute ou de séquelles tardives et que des mesures médicales amélioreraient notablement sa capacité de gain ou empêcheraient une notable diminution de celle-ci (art. 21 al. 1 let. b LAA). Selon la jurisprudence, il y a rechute lorsqu'une atteinte présumée guérie récidive, de sorte qu'elle conduit à un traitement médical ou à une (nouvelle) incapacité de travail. En revanche, on parle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effectif. b. Il incombe à l'assuré d'établir, au degré de vraisemblance prépondérante, l'existence d'un rapport de causalité naturelle entre l'état pathologique qui se manifeste à nouveau et l'accident (cf. ATFA non publié U 293/01 du 17 mai 2002, consid. 1, résumé dans REAS 2002 p. 307). Plus le temps écoulé entre l'accident et</w:t>
      </w:r>
    </w:p>
    <w:p>
      <w:r>
        <w:t>A/1535/2015 - 15/18 - la manifestation de l'affection est long, plus les exigences quant à la preuve d'un rapport de causalité naturelle doivent être sévères (RAMA 1997 n° U 275 p. 191 consid. 1c ; cf. également ATF 8C_102/2008 du 26 septembre 2008, consid. 2.2).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c. Le droit à des prestations suppose en outre l'existence d'un lien de causalité adéquate. Le lien de causalité adéquate est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25 V 461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w:t>
      </w:r>
    </w:p>
    <w:p>
      <w:r>
        <w:rPr>
          <w:b/>
        </w:rPr>
        <w:t>E. 6</w:t>
      </w:r>
    </w:p>
    <w:p>
      <w:r>
        <w:t>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w:t>
      </w:r>
    </w:p>
    <w:p>
      <w:r>
        <w:t>A/1535/2015 - 16/18 -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c. La procédure est régie par le principe inquisitoire, d'après lequel les faits pertinents de la cause doivent être constatés d'office par le juge. Mais ce principe n'est pas absolu. Celui-ci comprend en particulier l'obligation des parties d'apporter,</w:t>
      </w:r>
    </w:p>
    <w:p>
      <w:r>
        <w:t>A/1535/2015 - 17/18 -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n°U 344 p. 418 consid. 3).</w:t>
      </w:r>
    </w:p>
    <w:p>
      <w:r>
        <w:rPr>
          <w:b/>
        </w:rPr>
        <w:t>E. 7</w:t>
      </w:r>
    </w:p>
    <w:p>
      <w:r>
        <w:t>En l’espèce, il convient de se fonder, s’agissant de l’existence d’un lien de causalité naturelle, sur le rapport des experts judiciaires, lequel peut se voir reconnaître pleine valeur probante - ce que ne conteste d’ailleurs pas l’intimée. Or, selon les experts, il ne fait aucun doute que les traitements auxquels a dû se soumettre l’assuré à partir d’août 2013 doivent être considérés comme les suites de la rechute du 21 juillet 2008, laquelle a été prise en charge par l’assureur-accidents. Quant à l’existence d’un lien de causalité adéquate, elle ne fait guère de doute, en présence d’une atteinte à la santé physique, puisque l’assureur, selon la jurisprudence, répond en ce cas aussi des complications les plus singulières et les plus graves qui ne se produisent habituellement pas selon l’expérience médicale. Il incombe dès lors à l’intimée de prendre en charge le traitement initié en août 2013. À cet égard, l’argument selon lequel les conditions de l’art. 21 LAA ne seraient pas remplies, le recourant n’ayant pas démontré que le traitement en question serait de nature à améliorer notablement sa capacité de gain ou à empêcher une diminution notable de celle-ci tombe à faux. Certes, l’intéressé n’a plus repris d’activité professionnelle depuis l’accident survenu le 30 juillet 2004. Il n’en demeure pas moins que tant l’intimée que l’assurance-invalidité lui ont reconnu une capacité de gain résiduelle et que celle-ci ne peut qu’être mise à mal par la réouverture de la cicatrice, ne serait-ce parce que celle-ci entrave la marche de l’assuré, lui occasionne des douleurs et l’empêche de se chausser normalement. Il apparaît dès lors que le traitement est nécessaire, à tout le moins pour éviter une diminution de la capacité de gain que l’intimée elle-même a reconnu à l’assuré.</w:t>
      </w:r>
    </w:p>
    <w:p>
      <w:r>
        <w:rPr>
          <w:b/>
        </w:rPr>
        <w:t>E. 8</w:t>
      </w:r>
    </w:p>
    <w:p>
      <w:r>
        <w:t>Le recourant obtenant gain de cause, une indemnité de CHF 2'000.- lui sera accordée à titre de participation à ses frais et dépens (art. 61 let. g LPGA). Pour le surplus, la procédure est gratuite (art. 61 let. a LPGA).</w:t>
      </w:r>
    </w:p>
    <w:p>
      <w:r>
        <w:t>A/1535/2015 - 18/18 - 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