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ATAS/595/2012 vom 7. Mai 2012</w:t>
      </w:r>
    </w:p>
    <w:p>
      <w:r>
        <w:t>GE Cour de justice, 2012-05-07, FR</w:t>
      </w:r>
    </w:p>
    <w:p>
      <w:r>
        <w:rPr>
          <w:b/>
        </w:rPr>
        <w:t xml:space="preserve">Quelle: </w:t>
      </w:r>
      <w:r>
        <w:t>https://mcp.opencaselaw.ch/entscheid/ge_gerichte_ATAS_595_2012</w:t>
      </w:r>
    </w:p>
    <w:p>
      <w:r>
        <w:t>FR: GE_GERICHTE ATAS/595/2012 du 7 mai 2012</w:t>
      </w:r>
    </w:p>
    <w:p>
      <w:r>
        <w:t>IT: GE_GERICHTE ATAS/595/2012 del 7 maggio 2012</w:t>
      </w:r>
    </w:p>
    <w:p>
      <w:pPr>
        <w:pStyle w:val="Heading2"/>
      </w:pPr>
      <w:r>
        <w:t>Erwägungen</w:t>
      </w:r>
    </w:p>
    <w:p>
      <w:r>
        <w:rPr>
          <w:b/>
        </w:rPr>
        <w:t>E. 1</w:t>
      </w:r>
    </w:p>
    <w:p>
      <w:r>
        <w:t>Conformément à l'art. 134 al. 2 de la loi sur l'organisation judiciaire, du 26 septembre 2010 (LOJ; RS E 2 05) en vigueur dès le 1er janvier 2011, la Chambre des assurances sociales de la Cour de justice connaît des recours contre les décisions du Tribunal administratif de première instance relatives aux assurances complémentaires à l’assurance-accidents obligatoire prévue par la loi fédérale sur l'assurance-accidents, du 20 mars 1981 (LAA; RS 832.20), relevant de la loi fédérale sur la contrat d'assurance, du 2 avril 1908 (LCA; RS 221.229.1).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A/2562/2011 - 8/14 - modification du point de vue de leur contenu, de sorte que la jurisprudence développée à leur propos peut être reprise et appliquée (ATF 130 V 345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des prestations de l’intimée pour la période postérieure au 31 mars 2011 en raison des atteintes dont il souffre aux épaules et au pouce gauche.</w:t>
      </w:r>
    </w:p>
    <w:p>
      <w:r>
        <w:rPr>
          <w:b/>
        </w:rPr>
        <w:t>E. 5</w:t>
      </w:r>
    </w:p>
    <w:p>
      <w:r>
        <w:t>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mentale ou psychique ou qui entraîne la mort (art. 4 LPGA).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Frésard/Moser-Szeless, L'assurance- accidents obligatoire, in : Schweizerisches Bundesverwaltungsrecht, Vol. XIV [Meyer, édit.], 2ème éd., Bâle, Genève, Munich 2007, no 79 p. 865). Aux termes de l'art. 6 al. 2 LAA, le Conseil fédéral peut inclure dans l'assurance des lésions corporelles qui sont semblables aux conséquences d'un accident. En vertu de cette délégation de compétence, le Conseil fédéral a édicté l'art. 9 al. 2 OLAA, qui prévoit que les lésions suivantes sont assimilées à un accident, même si elles ne sont pas causées par un facteur extérieur de caractère extraordinaire, pour autant qu'elles ne soient pas manifestement imputables à une maladie ou à des phénomènes dégénératifs : a) les fractures, dans la mesure où elles ne sont pas manifestement causées par une maladie; b) les déboîtements d'articulations; c) les déchirures du ménisque; d) les déchirures de muscles; e) les élongations de muscles; f) les déchirures de tendons; g) les lésions de ligaments; h) les lésions du tympan. Cette liste est exhaustive (ATF 116 V 136 consid. 4a p. 140, 145 consid. 2b p. 147).</w:t>
      </w:r>
    </w:p>
    <w:p>
      <w:r>
        <w:t>A/2562/2011 - 9/14 - La notion de lésion assimilée à un accident a pour but d'éviter, au profit de l'assuré, la distinction souvent difficile entre maladie et accident. Aussi les assureurs- 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Cela étant, lorsqu'une lésion mentionnée à l'art. 9 al. 2 OLAA est survenue sans avoir été déclenchée par un facteur extérieur soudain et involontaire, elle est manifestement imputable à une maladie ou à des phénomènes dégénératifs, de sorte qu'il appartiendra à l'assurance-maladie d'en prendre en charge les suites (ATF 123 V 44 consid. 2b; ATF 116 V 147 consid. 2c; ATF 114 V 301 consid. 3c; ATFA non publié U 162/06 du 10 avril 2007, consid. 4.2). Ainsi, à l'exception du caractère "extraordinaire" de la cause extérieure, toutes les autres conditions constitutives de la notion d'accident doivent être réalisées (ATFA non publié U 315/03 du 23 novembre 2004, consid. 2.2).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 L'assurance-accidents obligatoire, in Schweizerisches Bundesverwaltungsrecht [SBVR], Soziale Sicherheit, no 141).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no U 363 p. 46). Toutefois, les lésions énumérées à l'art.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(ATF non publié du 10 avril 2004, cause U.162/2006, consid. 4.2; ATFA non publié du 6 août 2003, cause U 220/02 consid. 2).</w:t>
      </w:r>
    </w:p>
    <w:p>
      <w:r>
        <w:rPr>
          <w:b/>
        </w:rPr>
        <w:t>E. 6</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w:t>
      </w:r>
    </w:p>
    <w:p>
      <w:r>
        <w:t>A/2562/2011 - 10/14 -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b)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c)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 fondé (ATF 125 V 351 consid. 3b/bb).</w:t>
      </w:r>
    </w:p>
    <w:p>
      <w:r>
        <w:rPr>
          <w:b/>
        </w:rPr>
        <w:t>E. 7</w:t>
      </w:r>
    </w:p>
    <w:p>
      <w:r>
        <w:t>En l’occurrence, l’intimé se fonde sur le rapport du Dr L___________ pour retenir que le statu quo sine était très probablement atteint quelques semaines après l’accident. Dans son rapport du 16 juin 2011, le Dr L___________ a considéré que la question de savoir si le recourant avait présenté une rupture partielle du sus-épineux de l’épaule gauche et une avulsion partielle à l’épaule droite pouvait rester ouverte, étant donné qu’au vu de la littérature médicale, la chute survenue le 17 novembre 2009 n’avait pas été en mesure de générer une lésion du sus-épineux. Il en a conclu</w:t>
      </w:r>
    </w:p>
    <w:p>
      <w:r>
        <w:t>A/2562/2011 - 11/14 - que l’accident avait entraîné une aggravation passagère de l’état antérieur présent au niveau de la coiffe des rotateurs et le statu quo sine avait été atteint très probablement quelques semaines déjà après l’accident. S’agissant du pouce, l’aggravation imputable à la chute du 27 novembre 2010 n’avait été que temporaire. A la lecture des pièces du dossier, la Cour de céans constate que l’échographie des deux épaules a révélé une tendinopathie du tendon supra-spinatus associée à une déchirure de la moitié supérieure et à une délamination horizontale de la partie latérale du tendon, plus importante à l’épaule gauche (rapport du 6 janvier 2010 du Dr C___________, spécialiste FMH en radiologie). Au vu de ces constatations, un bilan des lésions a ensuite été effectué par arthrographie et IRM : à l’épaule gauche, ont été constatées une déchirure non transfixiante du versant supérieur de l’insertion de la partie moyenne du tendon sus-épineux sur environ 10 mm de longueur dans le plan sagittal et plus des deux tiers de son épaisseur et une discrète bursite sous-acromio-deltoïdienne associée (rapport du Dr D___________ du 22 janvier 2010) ; à l’épaule droite, a été constaté un foyer de désinsertion de la partie antérieure du sus-épineux, sans communication à son versant articulaire ou superficiel, sur environ 7 mm de plus grand diamètre (rapport du Dr D___________ du 24 février 2010). La Cour de céans constate par ailleurs que les médecins qui ont examiné le recourant ont retenu une déchirure partielle du sus-épineux à l’épaule gauche (rapport du 28 janvier 2010 de la Dresse E___________ et rapport du 2 décembre 2010 des Drs I___________ et J___________) et une désinsertion du sus-épineux à l’épaule droite (rapport du 10 mars 2010 du Dr B___________, rapport du 2 décembre 2010 des Drs I___________ et J___________). Certes, le Dr L___________ n’a pas été en mesure de vérifier les diagnostics posés par les médecins précités et le Dr G____________ n’a retenu qu’une tendinopathie du sus-épineux associée à une minime bursite (rapport du 21 mai 2010). Leurs conclusions ne permettent cependant pas d’écarter les constatations détaillées résultant des examens complémentaires effectués par les Drs C___________ et D___________, tous deux spécialistes en radiologie. Enfin, le constat du Dr F___________ (rapport du 23 février 2011), selon lequel la lésion tendineuse de l’épaule droite traduirait une atteinte ancienne, préexistante à l’accident ne convainc pas. En effet, ce médecin ne motive pas cette conclusion, alors qu’il avait préalablement admis, dans son rapport du 1er mars 2010, le lien de causalité entre cette atteinte et l’accident. S’agissant du pouce gauche, les médecins qui ont examiné le recourant ont retenu une entorse métacarpo-phalangienne (rapports du Dr B___________ des 18 janvier et 10 mars 2010, rapport du Dr E___________ du 28 janvier 2010 et rapport des Drs I___________ et J___________ du 2 décembre 2010).</w:t>
      </w:r>
    </w:p>
    <w:p>
      <w:r>
        <w:t>A/2562/2011 - 12/14 - Dès lors qu’elles répondent aux diagnostics de déchirure partielle du sus-épineux à l’épaule gauche, de désinsertion du sus-épineux à l’épaule droite et d’entorse du pouce gauche, les atteintes constatées chez le recourant correspondent aux notions de déchirures de tendons et lésions de ligaments, susceptibles d’être reconnues comme lésions corporelles assimilées à un accident au sens de l’art. 9 al. 2 let. f et g OLAA, pour autant qu’elles résultent d’un facteur extérieur. En l’occurrence, il n’est pas contesté que le recourant a glissé le 27 novembre 2009 dans les escaliers et a chuté sur le dos, puis sur l’épaule gauche et sur l’épaule droite, ce sur plus de dix marches (rapport de la Dresse E___________ du 28 janvier 2010). Il s’ensuit que l’existence d’une cause extérieure, soudaine et involontaire ne fait aucun doute. Il y a donc lieu de conclure que la chute a été le facteur extérieur déclenchant les troubles diagnostiqués aux deux épaules et au pouce gauche du recourant. Compte tenu de ce qui précède, la responsabilité de l’intimée est établie pour les troubles que le recourant a présentés aux épaules et au pouce gauche. Le Dr L___________ est cependant d’avis que la chute avec impact sur les épaules n’était pas en mesure de générer une lésion du sus-épineux et qu’au niveau du pouce gauche, l’aggravation imputable à la chute n’a été que temporaire. La Cour de céans constate que le Dr L___________ se réfère à un état antérieur, alors même qu’aucune pièce versée au dossier ne permet de savoir quelle atteinte relevant de la maladie aurait présentée le recourant avant sa chute. Par ailleurs, le fait que l’événement ne soit, selon le Dr L___________, pas propre à lui seul, à entraîner les lésions diagnostiquées aux épaules et au pouce gauche, n’est pas décisif en l’espèce, dès lors qu’en vertu de la jurisprudence précitée, ce qui est déterminant, est que les lésions aient été provoquées, du moins partiellement, par un événement dommageable soudain, involontaire et extérieur. Que les lésions aient pu se produire parce que les épaules et le pouce présentaient une atteinte dégénérative, ne permet pas d’attribuer ces lésions exclusivement à la maladie. Force est dès lors de constater que la conclusion à laquelle aboutit le Dr L___________, soit un retour au statu quo sine quelques semaines après l’accident, n’est pas probante dans la mesure où elle résulte d’une argumentation qui n’est pas déterminante. On rappellera en effet qu’au vu des atteintes dont souffre le recourant, un statu quo sine ou ante ne peut être retenu que si le caractère exclusivement maladif ou dégénératif des atteintes est manifeste. Or, aucune pièce au dossier ne fait état d’une atteinte exclusivement maladive aux épaules et au pouce gauche. On relèvera</w:t>
      </w:r>
    </w:p>
    <w:p>
      <w:r>
        <w:t>A/2562/2011 - 13/14 - que le fait que d’éventuels facteurs extra-médicaux jouent un rôle prépondérant dans l’évolution défavorable, comme l’a indiqué le Dr F___________ (rapport du 23 février 2011) ne permet pas encore de conclure que les troubles que le recourant présente ont un caractère exclusivement maladif. Il s’ensuit qu’aucun rapport médical versé au dossier ne permet de retenir le statu quo ante/sine à la date du 31 mars 2011. En conséquence, c’est à tort que l’intimée a mis fin aux prestations à compter du 1er avril 2011.</w:t>
      </w:r>
    </w:p>
    <w:p>
      <w:r>
        <w:rPr>
          <w:b/>
        </w:rPr>
        <w:t>E. 8</w:t>
      </w:r>
    </w:p>
    <w:p>
      <w:r>
        <w:t>Au vu de ce qui précède, le recours sera admis et l’intimée invitée à reprendre le versement de ses prestations.</w:t>
      </w:r>
    </w:p>
    <w:p>
      <w:r>
        <w:t>A/2562/2011 - 14/14 -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