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ATAS/592/2024 vom 25. Juli 2024</w:t>
      </w:r>
    </w:p>
    <w:p>
      <w:r>
        <w:t>GE Cour de justice, 2024-07-25, FR</w:t>
      </w:r>
    </w:p>
    <w:p>
      <w:r>
        <w:rPr>
          <w:b/>
        </w:rPr>
        <w:t xml:space="preserve">Quelle: </w:t>
      </w:r>
      <w:r>
        <w:t>https://mcp.opencaselaw.ch/entscheid/ge_gerichte_ATAS_592_2024</w:t>
      </w:r>
    </w:p>
    <w:p>
      <w:r>
        <w:t>FR: GE_GERICHTE ATAS/592/2024 du 25 juillet 2024</w:t>
      </w:r>
    </w:p>
    <w:p>
      <w:r>
        <w:t>IT: GE_GERICHTE ATAS/592/2024 del 25 luglio 2024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 RS 832.10). Sa compétence pour juger du cas d’espèce est donc établie.</w:t>
      </w:r>
    </w:p>
    <w:p>
      <w:r>
        <w:rPr>
          <w:b/>
        </w:rPr>
        <w:t>E. 2</w:t>
      </w:r>
    </w:p>
    <w:p>
      <w:r>
        <w:t>En vertu de la LPGA, un recours peut être formé lorsque l'assureur, malgré la demande de l'intéressé, ne rend pas de décision ou de décision sur opposition (art. 56 al. 2 LPGA).</w:t>
      </w:r>
    </w:p>
    <w:p>
      <w:r>
        <w:t>A/2088/2024 - 3/7 -</w:t>
      </w:r>
    </w:p>
    <w:p>
      <w:r>
        <w:rPr>
          <w:b/>
        </w:rPr>
        <w:t>E. 3</w:t>
      </w:r>
    </w:p>
    <w:p>
      <w:r>
        <w:t>En l’espèce, le recours, interjeté sur la base de l'art. 56 al. 2 LPGA, est recevable. Cependant, une décision étant finalement intervenue le 17 juillet 2024, il est devenu sans objet.</w:t>
      </w:r>
    </w:p>
    <w:p>
      <w:r>
        <w:rPr>
          <w:b/>
        </w:rPr>
        <w:t>E. 4</w:t>
      </w:r>
    </w:p>
    <w:p>
      <w:r>
        <w:t>Conformément à l’art. 61 let. g LPGA, le recourant qui obtient gain de cause a droit au remboursement de ses frais et dépens. Selon la jurisprudence constante du Tribunal fédéral, le recourant y a droit même lorsque la procédure est sans objet, pour autant que les chances de succès du procès le justifient (ATF 110 V 57 consid. 2a ; RCC 1989 p. 318 consid. 2b). Se pose dès lors la question de savoir si tel était le cas en l’occurrence. Le fait que l’intimée ait rendu une décision ne signifie pas pour autant que la procédure ouverte auprès de la Cour de céans aurait eu des chances de succès. En effet, celles-ci dépendent des règles applicables au déni de justice.</w:t>
      </w:r>
    </w:p>
    <w:p>
      <w:r>
        <w:rPr>
          <w:b/>
        </w:rPr>
        <w:t>E. 5</w:t>
      </w:r>
    </w:p>
    <w:p>
      <w:r>
        <w:t>a.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En droit fédéral des assurances sociales plus particulièrement, le principe de célérité figurait à l'art. 85 al. 2 let. a LAVS (en corrélation avec l'art. 69 LAI), dans sa teneur en vigueur jusqu'au 31 décembre 2002 (cf. ATF 127 V 467 consid. 1, 121 V 366 consid. 1b). Il est désormais consacré par l'art. 61 let. a LPGA, qui exige des cantons que la procédure soit simple et rapide et constitue l'expression d'un principe général du droit des assurances sociales (ATF 110 V 61 consid. 4b ; Ueli KIESER, Das einfache und rasche Verfahren, insbesondere im Sozialversicherungsrecht, in : RSAS 1992 p. 272 ainsi que la note No 28, et p. 278 sv. ;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b. Il y a retard injustifié à statuer lorsque l'autorité administrative ou judiciaire compétente ne rend pas la décision qu'il lui incombe de prendre dans le délai prévu par la loi ou dans un délai que la nature de l'affaire ainsi que toutes les autres</w:t>
      </w:r>
    </w:p>
    <w:p>
      <w:r>
        <w:t>A/2088/2024 - 4/7 - circonstances font apparaître comme raisonnable (ATF 131 V 407 consid. 1.1 et les références). Selon la jurisprudence rendue sous l'empire de l'art. 4 al. 1 aCst. –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arrêt du Tribunal fédéral des assurances C 53/01 du 30 avril 2001 consid. 2.2), mais non des circonstances sans rapport avec le litige, telle une surcharge de travail de l'autorité (ATF 130 I 312 consid. 5.2; ATF 125 V 188 consid. 2a). Il appartient par ailleurs au justiciable d'entreprendre ce qui est en son pouvoir pour que l'autorité fasse diligence, que ce soit en l'invitant à accélérer la procédure ou en recourant, le cas échéant, pour retard injustifié (ATF 107 Ib 155 consid. 2b et c p. 158 s.) ; que cette obligation s'apprécie toutefois avec moins de rigueur en procédure pénale et administrative (HAEFLIGER / SCHÜRMANN, op. cit., p. 203-204 ; AUER / MALINVERNI / HOTTELIER, Droit constitutionnel suisse, vol. II, n. 1243). La durée du délai raisonnable n'est pas influencée par des circonstances étrangères au problème à résoudre.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ATF 117 Ia 117 consid. 3a et 197 consid. 1c; arrêts du Tribunal fédéral des assurances I 819/02 du 23 avril 2003 consid. 2.1 et C 53/01 du 30 avril 2001 consid. 2).</w:t>
      </w:r>
    </w:p>
    <w:p>
      <w:r>
        <w:rPr>
          <w:b/>
        </w:rPr>
        <w:t>E. 6</w:t>
      </w:r>
    </w:p>
    <w:p>
      <w:r>
        <w:t>a. À titre d’exemples, un déni de justice a été admis par la Cour de céans ou, antérieurement, par le Tribunal cantonal des assurances sociales, dans un cas où : - la décision de l'OAI était intervenue cinq mois après son arrêt, lequel rétablissait simplement la rente que l'OAI avait supprimée, car aucune instruction</w:t>
      </w:r>
    </w:p>
    <w:p>
      <w:r>
        <w:t>A/2088/2024 - 5/7 - complémentaire n'était nécessaire de la part de l'administration, hormis l'envoi d'un formulaire de compensation (ATAS/859/2006 du 2 octobre 2006); - aucune décision formelle n’avait été rendue neuf mois après la demande en ce sens de l’assuré, faute de mesures d’instruction durant six mois (ATAS/711/2015 du 23 septembre 2015); - aucune décision n’avait été rendue dans un délai de plus de quinze mois depuis la date du rapport d’expertise alors que la demande de précisions faite au SMR au sujet de la divergence entre celui-ci et l’expert quant à la capacité de travail du recourant aurait pu être formée plus de six mois auparavant et que le SMR n’avait répondu qu’au bout de huit mois (ATAS/788/2018 du</w:t>
      </w:r>
    </w:p>
    <w:p>
      <w:r>
        <w:rPr>
          <w:b/>
        </w:rPr>
        <w:t>E. 10</w:t>
      </w:r>
    </w:p>
    <w:p>
      <w:r>
        <w:t>septembre 2018); - une nouvelle décision avait été rendue dix-huit mois après que la cause ait été renvoyée à l’office à la suite de l’admission partielle du recours (ATAS/62/2007 du 24 janvier 2007). b. En revanche, elle a nié l’existence d’un déni de justice dans un cas où : - la caisse cantonale de compensation n’avait pas rendu de décision un peu plus de quatre mois après l’opposition de l’assuré, soit dans un délai qui ne violait pas le principe de célérité, ce d’autant plus que le cas ne pouvait pas être qualifié de simple (ATAS/1035/2018 du 7 novembre 2018); - la caisse-maladie n’avait pas rendu de décision neuf mois après l’arrêt de renvoi du Tribunal fédéral pour instruction complémentaire afin d’établir le tarif hospitalier du canton de Bâle, dès lors que l’instruction n’était pas terminée et qu’elle n’avait cessé d’interpeller l’Hôpital universitaire de Bâle à ce sujet (ATAS/1502/2012 du 19 décembre 2012); - l’assurance-accidents n’avait pas versé de prestations à la suite d’une rechute annoncée quinze mois auparavant étant donné que les parties avaient échangé des courriers pendant treize mois dans le but d’aboutir à une solution transactionnelle (ATAS/264/2014 du 5 mars 2014). 7. a. De son côté, le Tribunal fédéral a nié l’existence d'un retard injustifié notamment dans un cas où il y avait eu un intervalle d'environ vingt mois entre le moment où l’OAI avait été en mesure de statuer, soit dans les semaines qui avaient suivi la réception de l'avis du SMR, jusqu'au dépôt du recours. Il a considéré que l’OAI avait activement mené son instruction, ainsi que cela ressortait des rapports médicaux régulièrement versés au dossier jusqu'au dépôt du recours pour déni de justice et que les investigations mises en œuvre n'apparaissaient pas superflues au point de constituer un déni de justice (arrêt du Tribunal fédéral 9C_448/2014 du 4 septembre 2014). b. En revanche, il a admis un déni de justice dans un cas où :</w:t>
      </w:r>
    </w:p>
    <w:p>
      <w:r>
        <w:t>A/2088/2024 - 6/7 - - il s'était écoulé un délai de vingt-quatre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 particulière (arrêt 8C_613/2009 du 22 février 2010); - un tribunal cantonal avait laissé s'écouler vingt-cinq mois entre la fin de l'échange d'écritures et le dépôt du recours pour déni de justice devant le Tribunal fédéral, respectivement plus de trois ans depuis le dépôt du recours cantonal, dans une affaire sans difficulté excessive en matière d'assurance- accidents (arrêt du Tribunal fédéral 8C_176/2011 du 20 avril 2011); - une cause était pendante depuis trente-trois mois et en état d'être jugée depuis vingt-sept mois (ATF 125 V 373). 8. En l’occurrence, la décision du 17 juillet 2024 est intervenue un peu plus de cinq mois après la demande de l’assurée d’obtenir une décision motivée lui expliquant les décomptes qui lui avaient été adressés en décembre 2023 et ce, malgré plusieurs relances de sa part. Les courriers de la recourante et de son conseil sont restés sans aucune réponse. Or, il ne ressort pas de la décision finalement rendue qu’il ait été procédé à la moindre instruction, ni que l’intimée ait dû entreprendre des démarches particulières avant de statuer. Elle ne le prétend d’ailleurs pas. Au vu des circonstances, les chances de succès de la recourante si la procédure avait été menée à son terme sont avérées, de sorte qu’il y a lieu de lui allouer des dépens. Au vu de ce qui précède, le recours est déclaré sans objet et la cause rayée du rôle. Une indemnité de CHF 600.- est accordée à la recourante à titre de participation à ses frais et dépens (art. 61 let. g LPGA; art. 6 du règlement sur les frais, émoluments et indemnités en matière administrative du 30 juillet 1986 [RFPA - E 5 10.03]). Pour le surplus, la procédure est gratuite (art. 61 let. a LPGA).</w:t>
      </w:r>
    </w:p>
    <w:p>
      <w:r>
        <w:t>***</w:t>
      </w:r>
    </w:p>
    <w:p>
      <w:r>
        <w:t>A/2088/2024 - 7/7 -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