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ATAS/592/2020 vom 16. Juli 2020</w:t>
      </w:r>
    </w:p>
    <w:p>
      <w:r>
        <w:t>GE Cour de justice, 2020-07-16, FR</w:t>
      </w:r>
    </w:p>
    <w:p>
      <w:r>
        <w:rPr>
          <w:b/>
        </w:rPr>
        <w:t xml:space="preserve">Quelle: </w:t>
      </w:r>
      <w:r>
        <w:t>https://mcp.opencaselaw.ch/entscheid/ge_gerichte_ATAS_592_2020</w:t>
      </w:r>
    </w:p>
    <w:p>
      <w:r>
        <w:t>FR: GE_GERICHTE ATAS/592/2020 du 16 juillet 2020</w:t>
      </w:r>
    </w:p>
    <w:p>
      <w:r>
        <w:t>IT: GE_GERICHTE ATAS/592/2020 del 16 luglio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3</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w:t>
      </w:r>
    </w:p>
    <w:p>
      <w:r>
        <w:t>A/1909/2019 - 5/8 -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4</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w:t>
      </w:r>
    </w:p>
    <w:p>
      <w:r>
        <w:rPr>
          <w:b/>
        </w:rPr>
        <w:t>E. 5</w:t>
      </w:r>
    </w:p>
    <w:p>
      <w:r>
        <w:t>À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w:t>
      </w:r>
    </w:p>
    <w:p>
      <w:r>
        <w:t>A/1909/2019 - 6/8 - premier amortissement de fortune (Ralph JÖHL, Die Ergänzungsleistung und ihre Berechnung, in Soziale Sicherheit, SBVR vol. XIV, p. 1816 n. 247).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3c al. 1 let. c aLPC.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w:t>
      </w:r>
    </w:p>
    <w:p>
      <w:r>
        <w:t>A/1909/2019 - 7/8 - fortune hypothétique (arrêt du Tribunal fédéral des assurances P 65/04 du 29 août 2005 consid. 5.3.2).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 valeur correspondante (arrêt du Tribunal fédéral 9C_945/2011 du 11 juillet 2012 consid. 6.2).</w:t>
      </w:r>
    </w:p>
    <w:p>
      <w:r>
        <w:rPr>
          <w:b/>
        </w:rPr>
        <w:t>E. 7</w:t>
      </w:r>
    </w:p>
    <w:p>
      <w:r>
        <w:t>En l’espèce, la diminution effective du capital est établie par les pièces bancaires fournies par le recourant. Comme relevé par l’intimé, le montant correspondant aux poursuites a été déduit par le notaire du montant de la quote-part revenant au recourant. C’est donc bien un montant net de CHF 155'360.80, exempt de poursuites, qui lui a été versé par le notaire en mars 2015. Partant, la justification donnée par le recourant dans ses écritures du 29 mai 2018, pour justifier l’utilisation d’un montant de CHF 50'000.- « afin de solder ses dettes auprès de l’administration fiscale », est inexacte. Alors même que le recourant semblait avoir un train de vie modeste, on ne s’explique pas la diminution importante de ses avoirs entre 2015 et 2016, étant précisé qu’à partie de 2017, la diminution des avoirs du compte UBS diminue (env. CHF 21'000.- en 2017 et env. CHF 7’000.- pour les quatre premiers mois de l’année 2018). Les nombreux retraits d’argent en cash auprès des appareils bancomats en 2015 et en 2016 n’ont pas été expliqués par le recourant qui – en dehors de l’explication du paiement de dettes pour un montant de CHF 50'000.- – n’a fourni aucune autre justification et n’a plus répondu aux demandes du SPC, après avoir fait opposition en mai 2018. Il ne s’est pas non plus présenté aux deux audiences de comparution personnelle fixées par la chambre de céans, afin de recueillir d’éventuelles explications. Compte tenu de ce qui précède, la chambre de céans considère comme hautement vraisemblable que le recourant s’est dessaisi volontairement d’une partie de sa fortune sans aucune contre-prestation. Partant, la décision querellée, qui tient compte d’une fortune hypothétique, est justifiée.</w:t>
      </w:r>
    </w:p>
    <w:p>
      <w:r>
        <w:rPr>
          <w:b/>
        </w:rPr>
        <w:t>E. 8</w:t>
      </w:r>
    </w:p>
    <w:p>
      <w:r>
        <w:t>Au vu de ce qui précède, le recours est rejeté.</w:t>
      </w:r>
    </w:p>
    <w:p>
      <w:r>
        <w:rPr>
          <w:b/>
        </w:rPr>
        <w:t>E. 9</w:t>
      </w:r>
    </w:p>
    <w:p>
      <w:r>
        <w:t>Pour le surplus, la procédure est gratuite (art. 61 let. a LPGA).</w:t>
      </w:r>
    </w:p>
    <w:p>
      <w:r>
        <w:t>A/1909/2019 - 8/8 -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