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ATAS/592/2008 vom 20. Mai 2008</w:t>
      </w:r>
    </w:p>
    <w:p>
      <w:r>
        <w:t>GE Cour de justice, 2008-05-20, FR</w:t>
      </w:r>
    </w:p>
    <w:p>
      <w:r>
        <w:rPr>
          <w:b/>
        </w:rPr>
        <w:t xml:space="preserve">Quelle: </w:t>
      </w:r>
      <w:r>
        <w:t>https://mcp.opencaselaw.ch/entscheid/ge_gerichte_ATAS_592_2008</w:t>
      </w:r>
    </w:p>
    <w:p>
      <w:r>
        <w:t>FR: GE_GERICHTE ATAS/592/2008 du 20 mai 2008</w:t>
      </w:r>
    </w:p>
    <w:p>
      <w:r>
        <w:t>IT: GE_GERICHTE ATAS/592/2008 del 20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l'OCE de l'annulation des décisions litigieuses.</w:t>
      </w:r>
    </w:p>
    <w:p>
      <w:r>
        <w:rPr>
          <w:b/>
        </w:rPr>
        <w:t>E. 2</w:t>
      </w:r>
    </w:p>
    <w:p>
      <w:r>
        <w:t>L'invite à communiquer à la caisse cette information pour qu'elle puisse procéder au versement des indemnités dues au recourant.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Donne acte au recourant de ce qu'il obtient ainsi pleine satisfaction 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Yaël BENZ</w:t>
      </w:r>
    </w:p>
    <w:p>
      <w:r>
        <w:t>La Présidente :</w:t>
      </w:r>
    </w:p>
    <w:p>
      <w:r>
        <w:t>Isabelle DUBOIS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