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ATAS/591/2015 vom 17. August 2015</w:t>
      </w:r>
    </w:p>
    <w:p>
      <w:r>
        <w:t>GE Cour de justice, 2015-08-17, FR</w:t>
      </w:r>
    </w:p>
    <w:p>
      <w:r>
        <w:rPr>
          <w:b/>
        </w:rPr>
        <w:t xml:space="preserve">Quelle: </w:t>
      </w:r>
      <w:r>
        <w:t>https://mcp.opencaselaw.ch/entscheid/ge_gerichte_ATAS_591_2015</w:t>
      </w:r>
    </w:p>
    <w:p>
      <w:r>
        <w:t>FR: GE_GERICHTE ATAS/591/2015 du 17 août 2015</w:t>
      </w:r>
    </w:p>
    <w:p>
      <w:r>
        <w:t>IT: GE_GERICHTE ATAS/591/2015 del 17 agosto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cette loi; il n'en découle aucune modification du point de vue de leur contenu, de sorte que la jurisprudence développée à leur propos peut être reprise et appliquée (ATF 130 V 343 consid. 3).</w:t>
      </w:r>
    </w:p>
    <w:p>
      <w:r>
        <w:rPr>
          <w:b/>
        </w:rPr>
        <w:t>E. 4</w:t>
      </w:r>
    </w:p>
    <w:p>
      <w:r>
        <w:t>Le délai de recours est de 30 jours (art. 60 al. LPGA). Interjeté dans la forme et le délai prévus par la loi, le recours est recevable, en vertu des art. 56 et ss LPGA.</w:t>
      </w:r>
    </w:p>
    <w:p>
      <w:r>
        <w:rPr>
          <w:b/>
        </w:rPr>
        <w:t>E. 5</w:t>
      </w:r>
    </w:p>
    <w:p>
      <w:r>
        <w:t>Le litige porte uniquement sur le droit de l’intimée de percevoir, de la part du recourant, des intérêts moratoires pour les cotisations personnelles AVS/AI/APG relatives aux années 2010 à 2012. A teneur de l'art. 3 al. 1 LAVS, les assurés sont tenus de payer des cotisations tant qu'ils exercent une activité lucrative. Les art. 8 et 9 LAVS posent le principe, le taux, voire le montant de la cotisation annuelle minimale (art. 8 LAVS), et définissent la notion, ainsi que la détermination, du revenu provenant d'une activité indépendante (art. 9 LAVS). Selon l'art. 9 al. 3 LAVS le revenu provenant d'une activité indépendante et le capital propre engagé dans l'entreprise sont déterminés par les autorités fiscales cantonales et communiquées aux caisses de compensation. a) Selon l’art. 26 al. 1 LPGA, les créances de cotisations échues sont soumises à la perception d’intérêts moratoires.</w:t>
      </w:r>
    </w:p>
    <w:p>
      <w:r>
        <w:t>A/826/2015 - 4/6 - Sur le plan de l’assurance-vieillesse et survivants, la perception des intérêts moratoires est réglée à l’art. 41bis du règlement sur l'assurance-vieillesse et survivants du 31 octobre 1947 (RAVS - RS 831.101). Le Tribunal fédéral a jugé que cette disposition est conforme à la loi et demeure applicable après l’entrée en vigueur de l’art. 26 al. 1 LPGA. En effet, alors que cette dernière disposition consacre le principe des intérêts moratoires pour les cotisations échues, l’art. 41bis RAVS précise, quant à lui, la date de leur échéance (ATF 134 V 202 consid. 3.1 ; arrêt du Tribunal fédéral des assurances H 20/04 du 19 août 2004 consid. 1 publié in VSI 2004 p. 257). L'art. 41 bis al.1 lettre f RAVS précise que doivent payer des intérêts moratoires les personnes exerçant une activité lucrative indépendante, les personnes sans activité lucrative et les salariés dont l'employeur n'est pas tenu de payer des cotisations, sur les cotisations impayées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Selon la jurisprudence,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cf. également Commentaires des modifications du RAVS au 1er janvier 2001 ad art. 41 bis al. 1 let. f, in Pratique VSI 3/2000 p. 132). L’incidence d’une éventuelle négligence de la part de l’administration sur la perception d’intérêts moratoires a déjà été tranchée par le Tribunal fédéral. Ainsi, a- t-il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le recourant aurait pu faire fructifier sa dette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w:t>
      </w:r>
    </w:p>
    <w:p>
      <w:r>
        <w:t>A/826/2015 - 5/6 - d’intérêts de la personne tenue à cotisations et d’une perte correspondante de la part de la caisse (ATF 134 V 405 consid. 7.1; RCC 1992 p. 177 consid. 4c; arrêt du Tribunal fédéral des assurances 157/04 du 14 décembre 2004, consid. 3.4.2). Le tribunal fédéral a encore rappelé à maintes reprises que ces intérêts réclamés en cas de retard dans le versement des cotisations sont dus indépendamment de toute sommation, de toute faute de la caisse ou de l'affilié, et même en dépit de la parfaite bonne foi de ce dernier.</w:t>
      </w:r>
    </w:p>
    <w:p>
      <w:r>
        <w:rPr>
          <w:b/>
        </w:rPr>
        <w:t>E. 6</w:t>
      </w:r>
    </w:p>
    <w:p>
      <w:r>
        <w:t>Dans le cas d'espèce, le recourant a contesté le principe de devoir payer des intérêts moratoires, invoquant sa bonne foi, sinon son absence de responsabilité dans le retard apporté à l'établissement du montant des cotisations définitives pour les années concernées. Il n'a en revanche pas remis en cause le calcul sinon les montants qui lui sont réclamés. Et en définitive, en cours de procédure, devant la chambre de céans, il a indiqué n'avoir plus besoin d'explications complémentaires du juge, et qu'il allait payer les intérêts qui lui sont réclamés. Au vu des principes de jurisprudence rappelés ci-dessus, la protestation de bonne foi du recourant ne lui est d'aucun secours, et ne saurait fonder une critique légitime à l'égard de la décision entreprise ; il l'a finalement bien compris, notamment à teneur de son dernier courrier à la chambre de céans. Pour le reste, l'intimée a rappelé à juste titre qu'il incombait à l'intéressé de signaler sans délai les modifications substantielles de ses revenus et autres données propres à déterminer le montant des cotisations, et de cette manière les acomptes correspondants auraient été ajustés ; cela aurait permis de réduire en conséquence les intérêts moratoires dus au moment de la fixation définitive des cotisations annuelles.</w:t>
      </w:r>
    </w:p>
    <w:p>
      <w:r>
        <w:rPr>
          <w:b/>
        </w:rPr>
        <w:t>E. 7</w:t>
      </w:r>
    </w:p>
    <w:p>
      <w:r>
        <w:t>Compte tenu du fait qu'en dépit de la déclaration écrite du recourant du 2 août 2015, qui indique qu'il va payer « les intérêts du montant », il n'a pas retiré son recours, celui-ci n'est pas devenu sans objet. La chambre de céans prend donc acte de l'engagement du recourant à payer les intérêts moratoires litigieux, et rejette le recours, sur le fond.</w:t>
      </w:r>
    </w:p>
    <w:p>
      <w:r>
        <w:rPr>
          <w:b/>
        </w:rPr>
        <w:t>E. 8</w:t>
      </w:r>
    </w:p>
    <w:p>
      <w:r>
        <w:t>Pour le surplus, et à teneur de l'art. 61 let. a LPGA la procédure est gratuite pour les parties.</w:t>
      </w:r>
    </w:p>
    <w:p>
      <w:r>
        <w:t>A/826/2015 - 6/6 -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