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ATAS/591/2013 vom 12. Juni 2013</w:t>
      </w:r>
    </w:p>
    <w:p>
      <w:r>
        <w:t>GE Cour de justice, 2013-06-12, FR</w:t>
      </w:r>
    </w:p>
    <w:p>
      <w:r>
        <w:rPr>
          <w:b/>
        </w:rPr>
        <w:t xml:space="preserve">Quelle: </w:t>
      </w:r>
      <w:r>
        <w:t>https://mcp.opencaselaw.ch/entscheid/ge_gerichte_ATAS_591_2013</w:t>
      </w:r>
    </w:p>
    <w:p>
      <w:r>
        <w:t>FR: GE_GERICHTE ATAS/591/2013 du 12 juin 2013</w:t>
      </w:r>
    </w:p>
    <w:p>
      <w:r>
        <w:t>IT: GE_GERICHTE ATAS/591/2013 del 12 giugno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 recours du 25 septembre 2012 est dirigé contre cinq décisions sur opposition rendues le 11 septembre 2012 par l'intimé. Ces décisions prononcent la mainlevée des oppositions formées par le recourant aux cinq commandements de payer qui lui ont été notifiés, suite au non-paiement des primes. Bien que les commandements de payer et les décisions portent sur des périodes différentes, la Cour de céans considère qu'elles peuvent être traitées dans une seule et même procédure, dès lors qu'elles ont toutes le même objet principal ; le non- paiement des primes par le recourant. L'économie de la procédure justifie par ailleurs de trancher le litige par un seul arrêt. Pour le surplus, le recours, interjeté dans les forme et délai prévus par la loi, est recevable (art. 56 et 60 LPGA).</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voir également arrêt U 152/01 du 8 octobre 2003,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w:t>
      </w:r>
    </w:p>
    <w:p>
      <w:r>
        <w:t>A/2953/2012 - 6/9 -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w:t>
      </w:r>
    </w:p>
    <w:p>
      <w:r>
        <w:rPr>
          <w:b/>
        </w:rPr>
        <w:t>E. 5</w:t>
      </w:r>
    </w:p>
    <w:p>
      <w:r>
        <w:t>En l'espèce, l'objet du litige consiste à déterminer si l'intimé était en droit de prononcer la mainlevée des oppositions formées par le recourant aux commandements de payer qui lui ont été notifiés.</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w:t>
      </w:r>
    </w:p>
    <w:p>
      <w:r>
        <w:t>A/2953/2012 - 7/9 -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7</w:t>
      </w:r>
    </w:p>
    <w:p>
      <w:r>
        <w:t>En l'espèce, selon les certificats d'assurance produits par l'intimé, le recourant est au bénéfice d'une assurance de base "MINIMA" Franchise à option, dont les primes s'élèvent à 378 fr. 40 par mois en 2007, 389 fr. 30 en 2010 et 428 fr. 15 en 2011. Il résulte des pièces du dossier qu'il ne s'est pas acquitté du montant des primes durant plusieurs années, malgré les nombreuses sommations de l'intimé. Par conséquent, l'intimé avait non seulement le droit, mais aussi le devoir de tout mettre en œuvre pour faire valoir ses prétentions, par la voie de la poursuite. Le recourant conteste avoir signé un contrat avec l'intimé. Au vu des pièces du dossier, cet argument ne résiste pas à l'examen, étant relevé que le recourant a reçu chaque année les certificats d'assurance émis par l'intimé. Entre autres arguments, il fait valoir que le montant des primes ne serait pas justifié et souhaite bénéficier du système du bonus. Ces questions ne font toutefois pas partie de l'objet du présent litige, qui se rapporte uniquement au non-paiement des primes. Par conséquent, la Cour de céans n'entrera pas en matière, étant relevé au surplus que le recourant, depuis de nombreuses années, ne paie pas ses primes, conteste les décisions de l'intimé et introduit de nombreuses procédures, en vain.</w:t>
      </w:r>
    </w:p>
    <w:p>
      <w:r>
        <w:rPr>
          <w:b/>
        </w:rPr>
        <w:t>E. 8</w:t>
      </w:r>
    </w:p>
    <w:p>
      <w:r>
        <w:t>Au vu de ce qui précède, le recours, mal fondé, est rejeté. Partant, la Cour de céans prononcera la mainlevée des commandements de payer.</w:t>
      </w:r>
    </w:p>
    <w:p>
      <w:r>
        <w:t>A/2953/2012 - 8/9 -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