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ATAS/591/2011 vom 6. Juni 2011</w:t>
      </w:r>
    </w:p>
    <w:p>
      <w:r>
        <w:t>GE Cour de justice, 2011-06-06, FR</w:t>
      </w:r>
    </w:p>
    <w:p>
      <w:r>
        <w:rPr>
          <w:b/>
        </w:rPr>
        <w:t xml:space="preserve">Quelle: </w:t>
      </w:r>
      <w:r>
        <w:t>https://mcp.opencaselaw.ch/entscheid/ge_gerichte_ATAS_591_2011</w:t>
      </w:r>
    </w:p>
    <w:p>
      <w:r>
        <w:t>FR: GE_GERICHTE ATAS/591/2011 du 6 juin 2011</w:t>
      </w:r>
    </w:p>
    <w:p>
      <w:r>
        <w:t>IT: GE_GERICHTE ATAS/591/2011 del 6 giugno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w:t>
      </w:r>
    </w:p>
    <w:p>
      <w:r>
        <w:t>A/155/2011 - 4/9 -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13 décembre 2010, est postérieure à l'entrée en vigueur de la LPGA ainsi qu’à l’entrée en vigueur, le 1er janvier 2004, des modifications de la LAI du 21 mars 2003 (4ème révision) et, le 1er janvier 2008, des modifications de la LAI du 6 octobre 2006 (5ème révision). Par conséquent, du point de vue matériel, le droit éventuel à des prestations d'invalidité doit être examiné au regard des nouvelles normes de la LPGA et des modifications de la LAI consécutives aux 4ème et 5ème révisions de cette loi, dans la mesure de leur pertinence (ATF 130 V 445 et les références; voir également ATF 130 V 329).</w:t>
      </w:r>
    </w:p>
    <w:p>
      <w:r>
        <w:rPr>
          <w:b/>
        </w:rPr>
        <w:t>E. 3</w:t>
      </w:r>
    </w:p>
    <w:p>
      <w:r>
        <w:t>Le recours interjeté respectant les forme et délai prévus par la loi (art. 56 à 60 LPGA), il sera déclaré recevable.</w:t>
      </w:r>
    </w:p>
    <w:p>
      <w:r>
        <w:rPr>
          <w:b/>
        </w:rPr>
        <w:t>E. 4</w:t>
      </w:r>
    </w:p>
    <w:p>
      <w:r>
        <w:t>Est litigieux le degré d’invalidité que présente le recourant - au bénéfice d’une rente entière depuis le 1er mai 1999 - suite à l’amélioration de sa capacité de travail dès octobre 2009. Il sera précisé que le degré d’invalidité de 100% a été confirmé préalablement par l’intimé au terme de trois procédures de révision (communications des 24 janvier 2003, 2 avril 2008 et 15 septembre 2009).</w:t>
      </w:r>
    </w:p>
    <w:p>
      <w:r>
        <w:rPr>
          <w:b/>
        </w:rPr>
        <w:t>E. 5</w:t>
      </w:r>
    </w:p>
    <w:p>
      <w:r>
        <w:t>L’art. 28 al. 2 LAI dispose que l’assuré a droit à une rente entière s’il est invalide à 70% au moins, à trois quarts de rente s’il est invalide à 60% au moins, à une demi- rente s’il est invalide à 50% au moins ou à un quart de rente s’il est invalide à 40% au moins. Selon l’art. 17 al. 1er LPGA, si le taux d’invalidité du bénéficiaire de la rente subit une modification notable, la rente est, d’office ou sur demande, révisée pour l’avenir, à savoir augmentée ou réduite en conséquence, ou encore supprimée. Tout changement important de circonstances, propre à influencer le degré d'invalidité, donc le droit à la rente, peut donner lieu à une révision de celle-ci. Le point de savoir si un tel changement s'est produit doit être tranché en comparant les faits tels qu'ils se présentaient au moment de la décision initiale de rente et les circonstances régnant à l'époque de la décision litigieuse (ATF 130 V 351 consid. 3.5.2; 125 V 369 consid. 2; ATF 112 V 372 consid. 2b, 390 consid. 1b).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390 consid. 1b). Il n'y a pas matière à révision lorsque les circonstances sont demeurées inchangées et que le motif de la suppression ou de la diminution de la</w:t>
      </w:r>
    </w:p>
    <w:p>
      <w:r>
        <w:t>A/155/2011 - 5/9 - rente réside uniquement dans une nouvelle appréciation du cas (ATF 112 V 372 consid. 2b, 390 consid. 1b). Un motif de révision doit clairement ressortir du dossier (ATFA non publié du 31 janvier 2003, I 559/02, consid. 3.2 et les arrêts cités). La réglementation sur la révision ne saurait en effet constituer un fondement juridique à un réexamen sans condition du droit à la rente (ATFA non publié du 13 juillet 2006, I 406/05, consid. 4.1).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(ATF 125 V 351 consid. 3a; 122 V 157 consid. 1c et les références ; ATF non publié 9C_773/2007 du 23 juin 2008, consid. 2.1).</w:t>
      </w:r>
    </w:p>
    <w:p>
      <w:r>
        <w:rPr>
          <w:b/>
        </w:rPr>
        <w:t>E. 6</w:t>
      </w:r>
    </w:p>
    <w:p>
      <w:r>
        <w:t>En l’occurrence, il n’est pas contesté, ni contestable au vu des pièces versées au dossier, que compte tenu d’une amélioration de son état de santé, le recourant présente depuis octobre 2009 une capacité de travail de 40% dans une activité adaptée (rapports du Dr A__________ des 22 septembre 2009 et 20 mai 2010 ; rapport du Dr B_________ du 27 mai 2010). Il résulte de ce qui précède que les circonstances se sont notablement modifiées entre la décision de rente initiale du 1er novembre 2002 - confirmée par l’intimé les 24 janvier 2003, 2 avril 2008 et 15 septembre 2009 - et celle litigieuse du 13 décembre 2010. En effet, au moment de l'octroi de la rente entière d'invalidité et de son maintien ultérieur, la capacité de travail du recourant était nulle dans toute activité, alors que depuis le 1er octobre 2009, il jouit d'une capacité de travail résiduelle de travail de 40%.</w:t>
      </w:r>
    </w:p>
    <w:p>
      <w:r>
        <w:rPr>
          <w:b/>
        </w:rPr>
        <w:t>E. 7</w:t>
      </w:r>
    </w:p>
    <w:p>
      <w:r>
        <w:t>Il reste à examiner si l'évaluation du taux d'invalidité à laquelle a procédé l'intimé est conforme aux règles légales applicables ainsi qu'aux principes dégagés par la jurisprudence en la matière. En matière de révision, l'évaluation du taux d'invalidité obéit aux prescriptions générales et notamment aux principes de l'art. 16 LPGA, à savoir que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16 LPGA).</w:t>
      </w:r>
    </w:p>
    <w:p>
      <w:r>
        <w:t>A/155/2011 - 6/9 - Depuis le 1er janvier 2008, l’art. 31 LAI prévoit toutefois que lorsqu’un assuré ayant droit à une rente perçoit un nouveau revenu ou que son revenu existant augmente, sa rente n’est révisée conformément à l’art. 17 LPGA que si l’amélioration du revenu dépasse 1'500 fr. par an (al. 1). Seuls les deux tiers du montant dépassant le seuil de 1'500 fr. sont pris en compte lors de la révision de la rente (al. 2). Selon le Message du Conseil fédéral, l’introduction de l’art. 31 LAI a pour but de ne pas décourager les bénéficiaires de rente qui s’efforcent de tirer tout le parti possible de leur capacité de gain résiduelle et réduisent ainsi leur taux d’invalidité au point que leur rente est réduite, voire supprimée. Selon le système applicable jusqu’au 31 décembre 2007, la réduction du revenu acquis sous forme de rente pouvait être supérieure à l’augmentation du revenu provenant de l’exercice d’une activité lucrative, de sorte que le revenu total de l’assuré reculait malgré l’augmentation de l’activité lucrative. En pratique, cela conduisait les bénéficiaires à renoncer régulièrement à exploiter pleinement l’extension de leurs possibilités de gain. Avec l’introduction de l’art. 31 LAI, seule est prise en compte pour la révision de la rente une fraction du revenu supplémentaire. Le Conseil fédéral a encore précisé que ce type de mesure incitant à exercer une activité lucrative ou à améliorer un revenu existant est déjà pratiqué dans certains cas par l’aide sociale (FF 2005 p. 4294, n° 1.6.2.2). Ainsi, à compter du 1er janvier 2008, lorsqu’il s’agit d’évaluer l’invalidité dans le cadre de la procédure de révision, si une personne assurée reprend une activité lucrative ou a augmenté son taux d’occupation, on ne prendra alors en compte pour déterminer le taux d’invalidité que la partie dépassant le seuil de 1'500 fr., et ce à raison des deux tiers conformément à l’art. 31 LAI (voir ch. 5015 de la Circulaire sur l'invalidité et l'impotence dans l'assurance-invalidité (CIAII) valable dès le 1er janvier 2010).</w:t>
      </w:r>
    </w:p>
    <w:p>
      <w:r>
        <w:rPr>
          <w:b/>
        </w:rPr>
        <w:t>E. 8</w:t>
      </w:r>
    </w:p>
    <w:p>
      <w:r>
        <w:t>En l’occurrence, le recourant, qui est au bénéfice d’une rente entière depuis le 1er mai 1999 en raison d’une incapacité de travail totale dans toute activité, a, depuis le 1er octobre 2009, repris l’exercice d’une activité lucrative adaptée à temps partiel pour un salaire mensuel de 1'800 fr. par mois. Il n’est ainsi pas contestable que le recourant perçoit désormais un revenu effectif de 1'800 fr. par mois et que l’amélioration de son revenu est supérieure à 1'500 fr. par an, puisque sa capacité de gain était auparavant nulle, comme l’a constaté à plusieurs reprises l’intimé (décision du 1er novembre 2002, communications des 24 janvier 2003, 2 avril 2008 et 15 septembre 2009). Il apparaît ainsi que la révision de la rente du recourant doit se faire en évaluant son degré d’invalidité selon la méthode fixée à l’art. 31 al. 2 LAI.</w:t>
      </w:r>
    </w:p>
    <w:p>
      <w:r>
        <w:t>A/155/2011 - 7/9 - L’intimé prétend, à cet égard, que l’art. 31 LAI ne serait applicable que pour autant que l’assuré ait toujours eu une capacité de travail résiduelle, permettant ainsi l’obtention d’un salaire d’invalide. A défaut, on ne pourrait pas parler d’amélioration du revenu. L’intimé se réfère pour cela à l’ATF 136 V 216 (arrêt du 27 mai 2010, cause 8C_972/2009). Dans cet arrêt, le Tribunal fédéral a effectivement précisé que les franchises de revenu prévues à l’art. 31 LAI sont applicables uniquement lorsque le bénéficiaire d’une rente perçoit désormais un revenu effectif d’invalide ou que son revenu existant augmente, mais pas lorsque le revenu pris en compte a un caractère purement hypothétique (consid. 5.6.1). Il y a lieu toutefois de souligner que, contrairement à ce que fait valoir l’intimé, l’exigence quant à l’existence d’un revenu effectif - nécessaire à l’application de l’art. 31 LAI - vise uniquement le revenu d’invalide pris en compte au moment de la révision et non pas le revenu d’invalide déterminé lors de la décision initiale d’octroi de la rente. En outre, contrairement à l’avis de l’intimé, peu importe qu’il s’agisse d’un nouveau revenu ou d’une augmentation de revenu (art. 31 al. 1 LAI, ATF 136 V 216 consid. 5.6.1 et ch. 5015.1 CIAII). Qui plus est, si l’on devait suivre le raisonnement de l’intimé, on parviendrait à la situation incohérente suivante : seuls les bénéficiaires de rentes qui ont toujours eu une capacité de travail résiduelle se verraient incités à augmenter l’exercice de leur activité lucrative par l’application de l’art. 31 LAI, alors que les assurés invalides à 100% - qui se trouvent dans une situation d’autant plus précaire - se verraient « sanctionnés » en cas de reprise d’une activité lucrative. Compte tenu de ce qui précède, il y a lieu d’évaluer le degré d’invalidité du recourant selon l’art. 31 al. 2 LAI et au regard de la situation prévalant en 2009, année où l'amélioration de la capacité de travail du recourant a été constatée. S’agissant du revenu sans invalidité, il se détermine en établissant au degré de la vraisemblance prépondérante ce que l’assuré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(cf. ATF 129 V 222 consid. 4). En l’occurrence, le recourant aurait pu obtenir en 2009, sans atteinte à la santé, un revenu de 54'566 fr. Ce montant a été fixé selon le revenu réalisé par le recourant avant l’atteinte à sa santé et indexé à 2009. Il n’est au demeurant pas litigieux. S’agissant de déterminer le revenu avec invalidité, il y a lieu de déduire le montant de 1'500 fr. au revenu d’invalide fixé à 23'400 fr. (1'800 fr. x 13). En prenant en</w:t>
      </w:r>
    </w:p>
    <w:p>
      <w:r>
        <w:t>A/155/2011 - 8/9 - compte les 2/3 du montant restant, on obtient un revenu d’invalide en 2009 de 14'600 fr. [2/3 x (23'400 - 1'500)]. Il résulte de la comparaison des salaires que le recourant subit une perte de gain de 39'966 fr. (54'566 - 14'600), ce qui correspond à un degré d’invalidité de 73% [(54'566 - 14'600) / 54’600], donnant donc droit au maintien d’une rente entière. C’est par conséquent à tort que l’intimé a remplacé la rente entière par une demi- rente. Il s’ensuit que la décision litigieuse devra être annulée. Ce résultat ne conduit pas à ce que le montant résultant de l'addition du revenu et de la rente entière, à savoir 44'748 fr. (23'400 fr. + 21'348 fr.), soit supérieur au gain déterminant au moment de l'octroi de la rente de 53'148 fr. (pièce 45 int.), ni à celui que l'assuré réalisait au moment de l'atteinte en 1998 de 46'800 fr.</w:t>
      </w:r>
    </w:p>
    <w:p>
      <w:r>
        <w:rPr>
          <w:b/>
        </w:rPr>
        <w:t>E. 9</w:t>
      </w:r>
    </w:p>
    <w:p>
      <w:r>
        <w:t>Le recourant, qui obtient gain de cause, a droit à une indemnité à titre de participation à ses frais et dépens, que la Cour fixe en l’espèce à 1'500 fr. (art. 611 let. g LPGA ; art. 89H al. 3 LPA ; ATF 122 V 278, consid. 3e/aa). L’intimé sera par ailleurs condamné à un émolument de 500 fr. (art. 69 al. 1 bis LAI).</w:t>
      </w:r>
    </w:p>
    <w:p>
      <w:r>
        <w:t>A/155/2011 - 9/9 -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