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ATAS/590/2011 vom 6. Juni 2011</w:t>
      </w:r>
    </w:p>
    <w:p>
      <w:r>
        <w:t>GE Cour de justice, 2011-06-06, FR</w:t>
      </w:r>
    </w:p>
    <w:p>
      <w:r>
        <w:rPr>
          <w:b/>
        </w:rPr>
        <w:t xml:space="preserve">Quelle: </w:t>
      </w:r>
      <w:r>
        <w:t>https://mcp.opencaselaw.ch/entscheid/ge_gerichte_ATAS_590_2011</w:t>
      </w:r>
    </w:p>
    <w:p>
      <w:r>
        <w:t>FR: GE_GERICHTE ATAS/590/2011 du 6 juin 2011</w:t>
      </w:r>
    </w:p>
    <w:p>
      <w:r>
        <w:t>IT: GE_GERICHTE ATAS/590/2011 del 6 giugno 2011</w:t>
      </w:r>
    </w:p>
    <w:p>
      <w:pPr>
        <w:pStyle w:val="Heading2"/>
      </w:pPr>
      <w:r>
        <w:t>Erwägungen</w:t>
      </w:r>
    </w:p>
    <w:p>
      <w:r>
        <w:rPr>
          <w:b/>
        </w:rPr>
        <w:t>E. 1</w:t>
      </w:r>
    </w:p>
    <w:p>
      <w:r>
        <w:t>Déclare la demande sans objet.</w:t>
      </w:r>
    </w:p>
    <w:p>
      <w:r>
        <w:rPr>
          <w:b/>
        </w:rPr>
        <w:t>E. 2</w:t>
      </w:r>
    </w:p>
    <w:p>
      <w:r>
        <w:t>Condamne la défenderesse de verser à la partie demanderesse une indemnité de 200 fr. à titre de dépens.</w:t>
      </w:r>
    </w:p>
    <w:p>
      <w:r>
        <w:rPr>
          <w:b/>
        </w:rPr>
        <w:t>E. 3</w:t>
      </w:r>
    </w:p>
    <w:p>
      <w:r>
        <w:t>Condamne la défenderesse à un émolument de justice de 100 fr. et aux frais du Tribunal de 80 fr.</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