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ATAS/58/2026 vom 27. Januar 2026</w:t>
      </w:r>
    </w:p>
    <w:p>
      <w:r>
        <w:t>GE Cour de justice, 2026-01-27, FR</w:t>
      </w:r>
    </w:p>
    <w:p>
      <w:r>
        <w:rPr>
          <w:b/>
        </w:rPr>
        <w:t xml:space="preserve">Quelle: </w:t>
      </w:r>
      <w:r>
        <w:t>https://mcp.opencaselaw.ch/entscheid/ge_gerichte_ATAS_58_2026</w:t>
      </w:r>
    </w:p>
    <w:p>
      <w:r>
        <w:t>FR: GE_GERICHTE ATAS/58/2026 du 27 janvier 2026</w:t>
      </w:r>
    </w:p>
    <w:p>
      <w:r>
        <w:t>IT: GE_GERICHTE ATAS/58/2026 del 27 gennaio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Selon l'art. 58 LPGA (applicable par le renvoi de l'art. 1 al. 1 LAA),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À l’égard de l’art. 58 al. 2 LPGA, le Tribunal fédéral a jugé qu’un for au siège de la succursale, en tant que domicile du dernier employeur suisse, est compatible avec cette disposition, lorsqu'il constitue pour le litige un point de rattachement prépondérant. Il a retenu qu’il en allait notamment ainsi lorsque l'assuré avait travaillé pour la succursale d'une société, dans un canton différent du siège principal. Une telle solution était compatible avec le sens de l'art. 58 LPGA, dont le régime en cascade entendait favoriser l'assuré. Il s'agissait là d'une compétence alternative, dès lors qu'il était uniquement question de faciliter l'action en justice et que rien n'empêchait un justiciable de saisir le tribunal du canton de l'établissement principal (ATF 144 V 313 consid. 6.5). En outre, la chambre de céans a, dans un arrêt de principe récent, admis sa compétence ratione loci dans le cas d’un assuré, domicilié en France, qui avait travaillé en dernier lieu dans le canton de Genève pour l’agence de Genève de son employeur, dont le siège social se trouvait à Winterthur. Dans cette affaire, la chambre de céans avait estimé que Genève constituait le point de rattachement prépondérant et que le fait que l’employeur n’avait pas qualifié son établissement genevois de succursale n’était pas déterminant, dès lors que la doctrine citée reconnaissait un for alternatif au lieu de l’établissement distinct du siège principal lorsque le litige présentait un lien suffisant avec ce point de rattachement. Elle a également relevé que l’agence en question disposait d’une autonomie certaine, à tout le moins vis-à-vis de l’extérieur, de sorte que cet établissement répondait aux critères d’une succursale. Enfin, elle a rappelé que l’art. 58 al. 2 LPGA visait à faciliter l'action en justice et que l’assuré pouvait raisonnablement s’attendre à pouvoir agir dans ce canton lorsqu’il avait été engagé (ATAS/182/2025 du 20 mars 2025).</w:t>
      </w:r>
    </w:p>
    <w:p>
      <w:r>
        <w:t>A/937/2025 - 10/26 - Enfin, selon un arrêt tessinois, rappelant notamment la jurisprudence fédérale précitée, l’art. 58 al. 2 LPGA fonde un for auprès du lieu de la filiale – en l’occurrence, sise au Tessin – de l’entreprise employeuse, dont le siège se situait dans un autre canton (arrêt du 22 décembre 2022 du Tribunal cantonal tessinois des assurances STCA 35.2022.48). En l’espèce, la recourante, domiciliée en France, a travaillé en dernier lieu comme vendeuse auprès d’un magasin B______ à Genève. La déclaration de sinistre du 25 juin 2018 a été remplie et signée par B______ AG qui, selon l’index central des raisons de commerce (ZEFIX), a son siège social à Bâle. Cependant, il ressort de son site internet qu’elle dispose de multiples « filiales » dans d’autres cantons, y compris à Genève, et qu’elle est elle-même une filiale de la holding K______ SA, dont le siège se situe à Genève, « rue L______, ______ ». Dans ce contexte et au regard de la jurisprudence précitée, peu importe la qualification juridique du magasin B______ de Genève auprès duquel la recourante a travaillé en dernier lieu, puisque le canton de Genève constitue en l’espèce le point de rattachement prépondérant et que, vis-à-vis de l’extérieur, ce magasin dispose d’une certaine autonomie. On relèvera en outre que lorsque la recourante a été engagée, elle pouvait raisonnablement s’attendre à pouvoir agir à Genève. Partant, il convient d’admettre également la compétence ratione loci de la chambre de céans pour juger du cas d'espèce.</w:t>
      </w:r>
    </w:p>
    <w:p>
      <w:r>
        <w:rPr>
          <w:b/>
        </w:rPr>
        <w:t>E. 1.3</w:t>
      </w:r>
    </w:p>
    <w:p>
      <w:r>
        <w:t>À teneur de l'art. 1 al. 1 LAA, les dispositions de la LPGA s'appliquent à l'assurance-accidents, à moins que la loi n'y déroge expressément.</w:t>
      </w:r>
    </w:p>
    <w:p>
      <w:r>
        <w:rPr>
          <w:b/>
        </w:rPr>
        <w:t>E. 1.4</w:t>
      </w:r>
    </w:p>
    <w:p>
      <w:r>
        <w:t>Le délai de recours est de 30 jours (art. 56 LPGA ; art. 62 al. 1 de la loi sur la procédure administrative du 12 septembre 1985 [LPA - E 5 10]). Interjeté dans la forme et le délai prévus par la loi, le recours est recevable. 2. Le litige porte sur le bien-fondé de la décision sur opposition du 12 février 2025, par laquelle l'intimée a mis un terme au paiement des indemnités journalières et aux frais de traitements au 31 mai 2021, et a alloué une rente correspondant à un degré d’invalidité de 41% dès le 1er juin 2022, ainsi qu’une IPAI de 17.5%. 3. Selon l'art. 6 al. 1 LAA, les prestations d'assurance sont allouées en cas d'accident professionnel, d'accident non professionnel et de maladie professionnelle. 3.1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t>A/937/2025 - 11/26 - 3.2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En cas de nouvelles atteintes touchant une partie du corps qui n’a pas été lésée initialement par un accident, la causalité naturelle ne saurait être niée sans avoir examiné si lesdites atteintes résultent d’une sursollicitation due à l’empêchement d’utiliser un membre lésé, étant rappelé que l'obligation de prester de l'assureur-accidents existe également lorsque l'accident n'est qu'une cause partielle de l'atteinte à la santé, sans qu’il soit nécessaire qu’il ait entraîné directement une atteinte structurelle au membre lésé (arrêt du Tribunal fédéral 8C_302/2023 du 16 novembre 2023 consid. 6.4.1 et 6.4.2 et les références). L'intimée et son médecin conseil, pour leur part, se bornent à affirmer que l'accident n'a pas entraîné directement de modification structurelle des membres lésés et que les nouvelles lésions sont dégénératives, en concluant que le lien de causalité doit être nié sans avoir véritablement examiné si celles-ci résultent d'une sursollicitation due à l'empêchement d'utiliser le membre supérieur droit. 3.3 Les notions de syndrome douloureux régional complexe (CRPS - Complex regional pain syndrome en anglais), algodystrophie ou maladie de Sudeck appartiennent aux maladies neurologiques, orthopédiques et traumatologiques et constituent ainsi une atteinte à la santé physique, respectivement corporelle (arrêt du Tribunal fédéral 8C_234/2023 du 12 décembre 2023 consid. 3.2). Ils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w:t>
      </w:r>
    </w:p>
    <w:p>
      <w:r>
        <w:t>A/937/2025 - 12/26 -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 b) l'absence d'un autre facteur causal de nature non traumatique (comme par exemple : état après infarctus du myocarde, après apoplexie, après ou lors de l’ingestion de barbituriques, lors de tumeurs, de grossesses ; etc.) et c) une courte période de latence entre l'accident et l'apparition de l'algodystrophie, soit au maximum six à huit semaines (arrêts du Tribunal fédéral 8C_871/2010 du 4 octobre 2011 consid. 3.2 ; 8C_384/2009 du 5 janvier 2010 consid. 4.2.1 in SVR 2010 UV n. 18 p. 69). Pour admettre un lien de causalité naturelle, il n'est pas nécessaire que le diagnostic ait été posé dans les six à huit semaines après l’accident ; il est en revanche déterminant que sur la base de constatations médicales effectuées en temps réel, il soit établi que la personne concernée a présenté, au moins partiellement, des symptômes typiques du CRPS durant la période de latence de six à huit semaines après l'accident (arrêt du Tribunal fédéral 8C_331/2024 du 29 novembre 2024 consid. 4.3.2 et les références). La causalité naturelle peut également être admise si le syndrome fait suite à une opération en lien avec l'accident (arrêt du Tribunal fédéral 8C_27/2019 du 20 août 2019 consid. 6.4.2 et les références citées). Pour la validation du diagnostic, il est communément fait référence aux critères dits « de Budapest », qui sont exclusivement cliniques et associent symptômes et signes dans quatre domaines : sensoriels, vasomoteurs, sudomoteurs / œdème, moteurs / trophiques (arrêt du Tribunal fédéral 8C_234/2023 du 12 décembre 2023 consid. 3.2 et la référence). 3.4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en cas de troubles non objectivables du point de vue</w:t>
      </w:r>
    </w:p>
    <w:p>
      <w:r>
        <w:t>A/937/2025 - 13/26 - organique et de troubles psychiques.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 3.5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w:t>
      </w:r>
    </w:p>
    <w:p>
      <w:r>
        <w:t>A/937/2025 - 14/26 -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Selon la jurisprudence (ATF 115 V 403 consid. 5a),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adéquate en présence d’un accident de gravité moyenne, il faut prendre en considération un certain nombre de critères,</w:t>
      </w:r>
    </w:p>
    <w:p>
      <w:r>
        <w:t>A/937/2025 - 15/26 -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(stricto sensu),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(ATF 129 V 402 consid. 4.4.1 et les références ; 115 V 133 consid. 6c/bb ; 115 V 403 consid. 5c/bb). Dans le cas des accidents de gravité moyenne à la limite des accidents de peu de gravité, pour que le caractère adéquat de l’atteinte psychique puisse être retenu, il faut un cumul de quatre critères au moins parmi les sept consacrés par la jurisprudence ou que l’un des critères se manifeste avec une intensité particulière (arrêt du Tribunal fédéral 8C_277/2019 du 22 janvier 2020 consid. 5 et la référence). D’après la casuistique, une chute d’un échafaudage de deux mètres a été considérée comme étant à la limite inférieure des accidents de gravité moyenne (arrêt du Tribunal fédéral U 97/04 du 30 décembre 2004), tout comme une chute dans des escaliers (arrêts du Tribunal fédéral U 246/00 du 28 novembre 2001, U 484/00 du 17 décembre 2001 ou encore U 340/05 du 16 décembre 2005 et les exemples cités), étant précisé que dans ces derniers cas, le Tribunal fédéral s’est plusieurs fois demandé si l’accident ne devait pas être classé dans les accidents bénins. 4. 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w:t>
      </w:r>
    </w:p>
    <w:p>
      <w:r>
        <w:t>A/937/2025 - 16/26 - (al. 1). Le droit à l’indemnité journalière naît le troisième jour qui suit celui de l’accident. Il s’éteint dès que l’assuré a recouvré sa pleine capacité de travail, dès qu’une rente est versée ou dès que l’assuré décède (al. 2). Il est précisé à l'art. 6 LPGA, première phrase,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À teneur de l'art. 18 al. 1 LAA, si l’assuré est invalide (art. 8 LPGA) à 10% au moins par suite d’un accident, il a droit à une rente d’invalidité, pour autant que l’accident soit survenu avant l’âge de référence. L'art. 8 LPGA précise qu'est réputée invalidité l'incapacité de gain totale ou partielle qui est présumée permanente ou de longue durée. Par ailleurs, aux termes de l'art. 24 LAA, si, par suite de l’accident, l’assuré souffre d’une atteinte importante et durable à son intégrité physique, mentale ou psychique, il a droit à une indemnité équitable pour atteinte à l’intégrité. 4.1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L'amélioration de l'état de santé se détermine notamment en fonction de l'augmentation ou de la récupération probable de la capacité de travail réduite par l'accident (ATF 134 V 109 consid. 4.3).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qu'un traitement physiothérapeutique puisse éventuellement être bénéfique pour la personne assurée. Dans ce contexte, l'état de santé doit être évalué de manière prospective et non sur la base de constatations rétrospectives (arrêts du Tribunal fédéral 8C_799/2023 du 3 septembre 2024 consid. 3.3.1 et les références ; 8C_642/2023 du 20 mars 2024 consid. 3.1.1 et la référence). Ainsi, des rapports médicaux établis postérieurement à l'examen de la stabilisation de l'état de santé ne sont pas pertinents (arrêt du Tribunal fédéral 8C_528/2022 du 17 novembre 2022 consid. 7.4, cité dans David IONTA, Stabilisation de l’état de santé en LAA, in HAVE/REAS 4/2023, p. 316). Les renseignements médicaux relatives aux possibilités thérapeutiques et à l'évolution de la maladie, généralement saisis sous la notion de pronostic, constituent en premier lieu la base de l'appréciation de cette question juridique (arrêt du Tribunal fédéral 8C_682/2021 du 13 avril 2022 consid. 5.1 et les références).</w:t>
      </w:r>
    </w:p>
    <w:p>
      <w:r>
        <w:t>A/937/2025 - 17/26 - Il n'y a pas d'amélioration sensible de l'état de santé quand la mesure thérapeutique (par exemple une cure annuelle) ne fait que soulager momentanément des douleurs occasionnées par un état par ailleurs stationnaire ou qui ne sert non pas à guérir l'atteinte à la santé mais uniquement à combattre les symptômes (arrêt du Tribunal fédéral 8C_363/3030 du 29 septembre 2020 consid. 4.1 cité dans David IONTA, op. cit., p. 316). Le seul fait que la personne assurée ressente encore des douleurs ou souffre de douleurs chroniques ne permet pas de conclure que son état de santé n'est pas stabilisé (arrêt du Tribunal fédéral 8C_20/2022 du 10 juin 2022 consid. 6.3 cité dans David IONTA, op. cit., p. 316). Il en est de même lorsque le cas de l'assuré s'est chronicisé et qu'aucun geste médical ni chirurgical n'est susceptible d'apporter une quelconque amélioration de la situation et que des infiltrations ne permettent pas de changer de façon substantielle le pronostic du patient (arrêt du Tribunal fédéral 8C_484/2019 du 3 août 2020 consid. 5.2 cité dans David IONTA, op. cit., p. 316). Par ailleurs, la prescription d'antalgiques et de séances de physiothérapie est compatible avec un état stabilisé (arrêt du Tribunal fédéral 8C_93/2022 du 19 octobre 2022 consid. 4.2 cité dans David IONTA, op. cit., p. 316).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4.2 La clôture séparée d'un cas d'assurance-accidents pour les troubles psychiques d'une part et les troubles somatiques d'autre part n'entre pas en ligne de compte. En outre, l'examen de la causalité adéquate à la lumière de la pratique de l'ATF 115 V 133 et de l’ATF 115 V 403 doit se faire au moment où il n'y a plus lieu d'attendre de la continuation du traitement médical une sensible amélioration de l'état de l'assuré. Cela signifie également que l'assureur-accidents doit être au clair s'agissant des troubles somatiques. Ces principes valent en particulier pour l'examen de la causalité adéquate des troubles psychiques avec l'accident, notamment lorsque le critère de la durée et du degré de l'incapacité de travail pour les troubles physiques devait être examiné, ce qui suppose que l'assureur-accidents se fonde sur une documentation médicale probante et complète pour les atteintes accidentelles somatiques (arrêt du Tribunal fédéral 8C_235/2020 du 15 février 2021 consid. 2.3 et les références). 5. La plupart des éventualités assurées (par exemple la maladie, l'accident, l'incapacité de travail, l'invalidité, l'atteinte à l'intégrité physique ou mentale)</w:t>
      </w:r>
    </w:p>
    <w:p>
      <w:r>
        <w:t>A/937/2025 - 18/26 -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w:t>
      </w:r>
    </w:p>
    <w:p>
      <w:r>
        <w:t>A/937/2025 - 19/26 - 142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précisera que dans le cadre d’une procédure d’assurance-accidents, le Tribunal fédéral a été amené à examiner la valeur probante d’une expertise mise en œuvre par l'office AI dans une procédure d'assurance-invalidité parallèle. Il a estimé qu’il s’agissait d’une expertise administrative externe réalisée eu égard aux exigences de l'art. 44 LPGA et que donc, elle disposait a priori d'une valeur probante accrue au sens de la jurisprudence, à moins qu'un indice concret ne permette de douter de son bien-fondé (arrêt du Tribunal fédéral 8C_181/2020 du 11 décembre 2020 consid. 4.3.2).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w:t>
      </w:r>
    </w:p>
    <w:p>
      <w:r>
        <w:t>A/937/2025 - 20/26 -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 ATF 132 V 368 consid. 5 ; arrêt du Tribunal fédéral 8C_401/2019 du 9 juin 2020 consid. 5.3.3 et les références).</w:t>
      </w:r>
    </w:p>
    <w:p>
      <w:r>
        <w:rPr>
          <w:b/>
        </w:rPr>
        <w:t>E. 7</w:t>
      </w:r>
    </w:p>
    <w:p>
      <w:r>
        <w:t>En l’espèce, il est rappelé que l’intimée a mis fin à la prise en charge du traitement médical et aux indemnités journalières au 31 mai 2021 et, après avoir nié un lien de causalité naturelle entre les troubles psychiques de la recourante et l’évènement accidentel du 21 juin 2018, a alloué une rente correspondant à un degré d’invalidité de 41% et une IPAI de 17.5%, compte tenu exclusivement des troubles somatiques. Elle s’est fondée sur les appréciations de ses médecins-conseils, les Drs F______ et J______. Se référant essentiellement au rapport d’expertise bidisciplinaire du 12 juin 2023 des Drs H______ et I______ mise en œuvre dans le cadre de la procédure AI, la recourante conteste la fin de son droit aux prestations temporaires (frais de traitement et indemnités journalières) au 31 mai 2021, ainsi que la quotité de sa rente d’invalidité et de son IPAI. Elle fait valoir que son état de santé doit être considéré comme stabilisé seulement dès le 30 juin 2023, que ses troubles psychiques, qu’elle considère en lien de causalité avec son accident, doivent être pris en compte par l’intimée, que sa capacité de travail est nulle dans toute activité et qu’elle a droit à une rente entière. Enfin, elle réclame une IPAI au taux de 50%, tenant compte de ses atteintes somatiques et psychiques. Il convient donc d’examiner la valeur probante des rapports des médecins-conseils de l’intimée.</w:t>
      </w:r>
    </w:p>
    <w:p>
      <w:r>
        <w:rPr>
          <w:b/>
        </w:rPr>
        <w:t>E. 7.1</w:t>
      </w:r>
    </w:p>
    <w:p>
      <w:r>
        <w:t>S’agissant d’abord du rapport du 25 mai 2021 du Dr F______, confirmé le 25 mai 2022, il contient, sur le plan formel, le résumé du dossier, une anamnèse, les indications subjectives de la recourante, notamment ses plaintes, des observations cliniques, ainsi qu'une évaluation médicale.</w:t>
      </w:r>
    </w:p>
    <w:p>
      <w:r>
        <w:t>A/937/2025 - 21/26 - Sur le fond, ce médecin a retenu l’existence de douleurs au pied droit sur une probable entorse de l’articulation talo-naviculaire, ayant évolué défavorablement avec la persistance d’un état inflammatoire de l’os naviculaire et d’un petit ossicule à sa face dorsale, ce qui avait nécessité l’intervention du 25 avril 2019, à la suite de laquelle un SDRC s’était déclaré. Il a relevé que lors de son dernier examen clinique, on se trouvait plus de trois ans et demi après l’accident et plus de deux ans et demi après l’intervention et l’apparition du SDRC, et estimé que la situation n’avait pas évolué depuis son examen du 17 juillet 2020. Sur la base de ces éléments, il fallait considérer la situation comme stabilisée. Les suites de l’accident ne nécessitaient désormais plus qu’un suivi médical espacé d’une à deux consultations par année et des mesures ponctuelles d’antiinflammatoires et d’antalgie, associées à un protecteur gastrique. Il n’y avait plus de traitement chirurgical susceptible d’améliorer la situation de manière notable et une ablation du matériel d’ostéosynthèse n’était pas prévue. La capacité de travail était nulle dans l’activité habituelle et entière dans une fonction adaptée aux limitations fonctionnelles du membre inférieur droit, soit un travail principalement assis avec la possibilité d’alterner les positions assise et debout, avec des déplacements à plat limités à dix minutes et la possibilité d’utiliser une canne anglaise, sans déplacements en terrain accidenté, sans usage répété d’escaliers et avec la nécessité de disposer d’une main courante, sans position accroupie, sans travail au sol, sans mouvements répétitifs de la cheville et du pied, sans port de charges. Concernant l’indemnité pour atteinte à l’intégrité, ce médecin l’a évaluée au taux de 17.5%, soit la moitié du taux attribué à la perte totale du membre inférieur à hauteur de la jambe (35%) selon la table d’indemnisation n° 4 de la SUVA.</w:t>
      </w:r>
    </w:p>
    <w:p>
      <w:r>
        <w:rPr>
          <w:b/>
        </w:rPr>
        <w:t>E. 7.2</w:t>
      </w:r>
    </w:p>
    <w:p>
      <w:r>
        <w:t>La chambre de céans relève d’emblée que les conclusions de ce rapport sont confuses et insuffisamment motivées, puisque le Dr F______ n’a pas posé de diagnostics précis, ni pris clairement position sur le lien de causalité entre chaque trouble et l’accident. Par ailleurs, cette appréciation est en partie divergente de celle du Dr H______, lequel a rendu un rapport d’expertise rhumatologique le 12 juin 2023. En effet, en plus des troubles au pied droit et du SDRC, cet expert a retenu des dysbalances musculaires au niveau lombo-pelvien et des ischio-jambiers droits, expliquant que celles-ci s’étaient développées dans les suites de l’atteinte au pied droit. Dans le contexte des douleurs au niveau de la cheville et du pied droits, l’expert rhumatologue a notamment précisé que l’importance de la crainte de la recourante pour toute palpation, pression ou utilisation de la partie distale de son membre inférieur droit limitait aussi les possibilités de déplacements et d’efforts, même ménager. Concernant la capacité de travail, le Dr H______ a confirmé qu’elle était nulle dans l’activité habituelle, mais l’a évaluée de manière effective à 50% dans une</w:t>
      </w:r>
    </w:p>
    <w:p>
      <w:r>
        <w:t>A/937/2025 - 22/26 - activité adaptée aux limitations fonctionnelles, précisant que les limitations qu’il retenait étaient les mêmes que celles énoncées par le Dr F______. L’expert rhumatologue a expliqué cette baisse de rendement de 50% par un important état de fatigue, induit entre autres par les douleurs, ainsi que la crainte de l’intéressée face aux douleurs lors de tous les appuis ou efforts intéressant sa cheville et son pied droits. Dans son avis du 24 mai 2024, le Dr F______ a expliqué, après avoir pris connaissance du rapport du Dr H______, que la mobilité de la cheville droite s’était notablement détériorée depuis son propre examen réalisé le 5 mai 2021 et qu’il ne retenait pas de lien de causalité avec l’accident du 21 juin 2018 pour la rétraction des ischio-jambiers des deux côtés avec contracture interne droite et insertionite de la patte d’oie secondaire ainsi que pour la surcharge musculaire lombo-pelvienne droite. Il a également indiqué ne pas être d’accord avec l’appréciation de l’expert rhumatologue sur la capacité de travail effective dans une activité adaptée de 50%, précisant que l’état de fatigue serait vraisemblablement imputable aux divers autres troubles somatiques et non somatiques présentés par la recourante. La chambre de céans remarque que le Dr F______ a constaté une notable détérioration avec une perte de mobilité de la cheville mais n’a pas indiqué si cette péjoration devait être prise en considération, ni si elle causait d’autres restrictions. Il n’a pas davantage précisé ses diagnostics, ni motivé son avis sur le lien de causalité. Force est ainsi de constater que les diagnostics admis ou écartés, en lien ou non avec l’accident, ne sont pas clairs. On rappellera qu'en cas de nouvelles atteintes touchant une partie du corps qui n'a pas été lésée initialement par l'accident, la causalité naturelle ne saurait être niée sans avoir examiné lesdites atteintes résultant d'une sursollicitation due à l'empêchement d'utiliser un membre lésé, étant précisé que l'obligation de prester de l'assureur-accidents existe également lorsque l'accident n'est qu'une cause partielle de l'atteinte à la santé (cf. arrêt du Tribunal fédéral 8C_302/2023 du 16 novembre 2023 consid. 6.4.1 et 6.4.2). Le médecin-conseil s’est contenté d’affirmer que la rétraction des ischio-jambiers des deux côtés avec contracture des ischio-jambiers internes droits et insertionite de la patte d’oie secondaire et la surcharge musculaire lombo-pelvienne droite n’étaient pas en lien de causalité avec l’accident assuré et que ces troubles devaient être niés, sans avoir véritablement examiné si ceux-ci résultaient d'une sursollicitation due aux troubles présentés au niveau du pied droit. En outre, il sied de relever que le rapport du 12 juin 2023 du Dr H______ a été établi dans le cadre d’une expertise administrative, mise en œuvre par l’OAI, dans le respect des exigences de l’art. 44 LPGA. Il répond aux réquisits jurisprudentiels, puisqu’il comporte le résumé du dossier, une anamnèse, les indications subjectives de la recourante, des observations cliniques, ainsi qu'une</w:t>
      </w:r>
    </w:p>
    <w:p>
      <w:r>
        <w:t>A/937/2025 - 23/26 - discussion générale du cas. Les conclusions, qui résultent d'une analyse complète de la situation médicale, paraissent claires et bien motivées. Ce rapport dispose donc en principe d'une valeur probante accrue au sens de la jurisprudence, sous réserve d’indices concrets permettant de douter de son bien-fondé. On relèvera que ni le Dr F______ ni l’intimée n’ont relevé de contradiction ou d’erreur susceptible de remettre en cause ce rapport. Force est donc de constater qu’il existe des doutes sérieux sur l’appréciation du médecin-conseil orthopédiste à propos des atteintes en lien de causalité avec l’accident et de la capacité de travail qui en résulte. On ne saurait non plus se fonder sur les conclusions du Dr F______ à propos du moment de la stabilisation, de même que sur le taux de l’IPAI. En effet, les questions de la stabilisation et l’IPAI ne peuvent être tranchées qu’au regard d’une situation médicale en lien avec l’évènement accidentel, établie de manière claire. Partant, l’intimée ne pouvait se contenter, sur le plan somatique, de l’avis du Dr F______, partiellement contredit par le rapport d’expertise précité. Au contraire, il lui appartenait de compléter son instruction afin d’éclaircir la situation médicale de la recourante. Par ailleurs, l’expertise du Dr H______ ne permet pas de déterminer non plus la situation médicale au regard de l’assurance-accidents, dès lors que cet expert, qui a examiné le cas de la recourante sous l’angle de l’AI, ne s’est pas prononcé sur la stabilisation de l’état de santé ni sur l’IPAI et ne l’a pas fait de manière suffisamment claire concernant la causalité des atteintes retenues.</w:t>
      </w:r>
    </w:p>
    <w:p>
      <w:r>
        <w:rPr>
          <w:b/>
        </w:rPr>
        <w:t>E. 7.3</w:t>
      </w:r>
    </w:p>
    <w:p>
      <w:r>
        <w:t>Concernant les troubles psychiques, on rappellera que l’intimée a exclu un lien de causalité naturelle avec l’accident, en se référant au rapport du 29 novembre 2024 de son médecin-conseil, le Dr J______. Sur le plan formel, ce rapport contient des commentaires à l’égard de l’expertise psychiatrique du 12 juin 2023 de la Dre I______, ainsi qu’une appréciation du psychiatre-conseil, portant exclusivement sur le rapport de causalité. Il ne comprend toutefois pas un résumé du dossier, une anamnèse, les indications subjectives de l’assurée, des observations cliniques, les diagnostics et l’évaluation médicale complète, de sorte qu’il ne répond pas aux réquisits jurisprudentiels en matière de valeur probante. Le Dr J______ a estimé que le licenciement était le facteur responsable de la modification de l’état psychique et qu’il existait, tout au plus, un rapport de causalité possible avec l’accident puisqu’il faudrait, selon lui, considérer que le sinistre avait été responsable du licenciement, lui-même entrainant un choc et, par-là, un trouble de l’humeur. Il a toutefois indiqué qu’il ne disposait pas des éléments concernant la période avant mars 2019, qui lui auraient permis de mieux établir un lien de causalité entre l’accident et le trouble de l’humeur actuel.</w:t>
      </w:r>
    </w:p>
    <w:p>
      <w:r>
        <w:rPr>
          <w:b/>
        </w:rPr>
        <w:t>E. 7.4</w:t>
      </w:r>
    </w:p>
    <w:p>
      <w:r>
        <w:t>Compte tenu de ce qui précède et contrairement à ce que retient l’intimée, la chambre de céans relève que le Dr J______ n’exclut pas l’existence d’un tel lien.</w:t>
      </w:r>
    </w:p>
    <w:p>
      <w:r>
        <w:t>A/937/2025 - 24/26 - On rappellera d’ailleurs à cet égard, qu’il n'est pas nécessaire que l'accident soit la cause unique ou immédiate de l'atteinte à la santé et qu’il suffit qu'associé éventuellement à d'autres facteurs, il ait provoqué l'atteinte à la santé, c'est-à-dire qu'il apparaisse comme la condition sine qua non de cette atteinte. En outre, il sied de relever qu’il ressort du dossier que la recourante a annoncé en février 2019 au Dr F______ qu’elle présentait un état d’angoisse depuis septembre 2018, nécessitant un suivi psychiatrique depuis octobre 2018 à raison d’une consultation par mois (cf. rapport du 18 février 2019 du Dr F______). Or, dans ce contexte, on ne saurait exclure tout lien de causalité naturelle entre les troubles psychiques de la recourante et l’évènement du 21 juin 2018. Par ailleurs, les conclusions du Dr J______ divergent de celles de la Dre I______, laquelle s’est chargée du volet psychiatrique de l’expertise bidisciplinaire du 12 juin 2023. En effet, cette experte psychiatre a considéré que la cause des troubles de l’humeur était l’affection physique (cf. p. 70 du rapport d’expertise). Or, comme vu précédemment, le rapport d’expertise précité bénéficie d’une valeur probante accrue au sens de la jurisprudence, dès lors qu’il contient le résumé du dossier, une anamnèse, les indications subjectives de la recourante, des observations cliniques, ainsi qu'une discussion générale du cas et que ses conclusions, qui résultent d'une analyse complète de la situation médicale, semblent claires et bien motivées. Bien que le Dr J______ ait émis des critiques à l’encontre de ce rapport d’expertise, ce dernier suffit à émettre des doutes sur l’avis du médecin-conseil. Dans ce contexte, l’intimée ne pouvait se fonder exclusivement sur l’appréciation de son médecin-conseil pour exclure la causalité naturelle entre l’accident assuré et les troubles psychiques. Quant à la causalité adéquate, elle ne saurait, non plus, être exclue d’emblée. On rappellera à cet égard que, selon la casuistique susmentionnée, une chute dans les escaliers peut être considérée comme étant à la limite inférieure des accidents de gravité moyenne et que, le cas échéant, il faudrait un cumul de quatre critères au moins parmi les sept consacrés par la jurisprudence ou que l’un des critères se manifeste avec une intensité particulière (arrêt du Tribunal fédéral 8C_277/2019 du 22 janvier 2020 consid. 5 et la référence). Cela étant, les atteintes somatiques n'ayant pas été suffisamment investiguées par l'intimée, l'examen de la causalité adéquate entre l'accident du 21 juin 2018 et les troubles psychiques est prématuré, conformément à la jurisprudence fédérale applicable en la matière (arrêt du Tribunal fédéral 8C_235/2020 du 15 février 2021 consid. 2.3 et les références).</w:t>
      </w:r>
    </w:p>
    <w:p>
      <w:r>
        <w:rPr>
          <w:b/>
        </w:rPr>
        <w:t>E. 7.5</w:t>
      </w:r>
    </w:p>
    <w:p>
      <w:r>
        <w:t>Dans ces conditions, force est de constater que l’intimée ne pouvait se fonder uniquement sur l’appréciation de ses médecins-conseils pour rendre sa décision litigieuse. En l'absence d'une appréciation suffisamment convaincante et circonstanciée de la situation médicale de la recourante, la chambre de céans n'est pas en mesure de</w:t>
      </w:r>
    </w:p>
    <w:p>
      <w:r>
        <w:t>A/937/2025 - 25/26 - trancher le litige et il se justifie de renvoyer la cause à l’intimée afin qu’elle procède à des investigations complémentaires sous la forme d'une expertise indépendante, au sens de l'art. 44 LPGA, avant de rendre une nouvelle décision.</w:t>
      </w:r>
    </w:p>
    <w:p>
      <w:r>
        <w:rPr>
          <w:b/>
        </w:rPr>
        <w:t>E. 8</w:t>
      </w:r>
    </w:p>
    <w:p>
      <w:r>
        <w:t>Le recours sera en conséquence partiellement admis, la décision sur opposition du</w:t>
      </w:r>
    </w:p>
    <w:p>
      <w:r>
        <w:rPr>
          <w:b/>
        </w:rPr>
        <w:t>E. 12</w:t>
      </w:r>
    </w:p>
    <w:p>
      <w:r>
        <w:t>février 2025 annulée et la cause renvoyée à l'intimée pour mise en œuvre d'une expertise au sens de l'art. 44 LPGA puis nouvelle décision au sens des considérants. La recourante obtenant partiellement gain de cause et étant assistée d'un avocat, une indemnité de CHF 2'000.- lui sera accordée au titre de participation à ses frais et dépens (art. 61 let. g LPA ; art. 89H al. 3 LPA ; art. 6 du règlement sur les frais, émoluments et indemnités en matière administrative du 30 juillet 1986 - RFPA - E 5 10.03). Pour le surplus, la procédure est gratuite (art. 61 let. fbis a contrario LPGA).</w:t>
      </w:r>
    </w:p>
    <w:p>
      <w:r>
        <w:t>A/937/2025 - 26/26 -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