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ATAS/58/2024 vom 31. Januar 2024</w:t>
      </w:r>
    </w:p>
    <w:p>
      <w:r>
        <w:t>GE Cour de justice, 2024-01-31, FR</w:t>
      </w:r>
    </w:p>
    <w:p>
      <w:r>
        <w:rPr>
          <w:b/>
        </w:rPr>
        <w:t xml:space="preserve">Quelle: </w:t>
      </w:r>
      <w:r>
        <w:t>https://mcp.opencaselaw.ch/entscheid/ge_gerichte_ATAS_58_2024</w:t>
      </w:r>
    </w:p>
    <w:p>
      <w:r>
        <w:t>FR: GE_GERICHTE ATAS/58/2024 du 31 janvier 2024</w:t>
      </w:r>
    </w:p>
    <w:p>
      <w:r>
        <w:t>IT: GE_GERICHTE ATAS/58/2024 del 31 gennaio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bien-fondé de la non-prise en charge de l’atteinte à la santé du recourant par l’intimée, au motif que les conditions d’un accident ou d’une lésion assimilée à un accident n’étaient pas remplies.</w:t>
      </w:r>
    </w:p>
    <w:p>
      <w:r>
        <w:rPr>
          <w:b/>
        </w:rPr>
        <w:t>E. 4.1.1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4.1.2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considd. 4.1 ; 129 V 402 consid. 2.1). Pour des lésions dues à l'effort</w:t>
      </w:r>
    </w:p>
    <w:p>
      <w:r>
        <w:t>A/2585/2023 - 5/8 -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Le Tribunal fédéral a jugé que le fait pour un recourant d'avoir tapé avec une barre à mine dans un bloc de béton enterré ne permettait de retenir un accident, quand bien même le recourant avait manipulé un outil, soit une barre à mine, dont l'utilisation était, selon ses dires, très rare dans la menuiserie et la pose d'ouvrages en bois (arrêt 8C_628/2016 du 13 juin 2017).</w:t>
      </w:r>
    </w:p>
    <w:p>
      <w:r>
        <w:t>A/2585/2023 - 6/8 - Si la jurisprudence prend en considération les habitudes professionnelles d'une personne qui prétend à des prestations d'assurance, elle le fait avant tout dans le cadre des lésions dues à des efforts (soulèvements et déplacements de charge notamment) pour examiner si l'effort doit être considéré comme extraordinaire. Pour les mouvements du corps, l'existence d'un facteur extérieur extraordinaire doit être admise lorsqu'un phénomène extérieur modifie de manière anormale le déroulement naturel d'un mouvement, ce qui a pour effet d'entraîner un mouvement non coordonné (ATF 130 V 117 consid. 2.1 p. 118; cf. aussi arrêt 8C_36/2013 du 14 janvier 2014 consid. 5).</w:t>
      </w:r>
    </w:p>
    <w:p>
      <w:r>
        <w:rPr>
          <w:b/>
        </w:rPr>
        <w:t>E. 4.2</w:t>
      </w:r>
    </w:p>
    <w:p>
      <w:r>
        <w:t>En l’espèce, le recourant n’a pas décrit un phénomène ayant entraîné un mouvement non coordonné lors de l’évènement du 8 novembre 2022. Au contraire, il a déclaré le 12 décembre suivant qu’il avait de l’expérience dans le genre de travaux qu’il était en train d’effectuer. Il a certes indiqué dans son recours que sa tâche était inhabituelle, mais ses premières déclarations doivent se voir reconnaître une valeur probante (cf. ATF 121 V 45 consid. 2a). Faute d'un facteur extérieur de caractère extraordinaire à l'origine de ses lésions, les conditions permettant de retenir qu’il a eu un accident au sens de l’art. 4 LPGA ne sont pas remplies.</w:t>
      </w:r>
    </w:p>
    <w:p>
      <w:r>
        <w:rPr>
          <w:b/>
        </w:rPr>
        <w:t>E. 5.1.1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Les lésions de tendons (déchirures, élongations et extensions) ne peuvent pas toutes être qualifiées de lésions corporelles assimilées à un accident, mais uniquement les déchirures de tendons et, avec des exigences plus sévères en matière de preuve, les déchirures partielles de tendons. L'obligation de prestation de l'assurance-accidents obligatoire pour les lésions corporelles assimilées à un accident se limite strictement aux ruptures de tendons, conformément au sens et au but de cette disposition (consid. 5a). Est notamment exclue l'inclusion des autres pathologies tendineuses, y compris les maladies concomitantes. Étant donné que les ruptures partielles de tendons ne peuvent généralement pas être distinguées cliniquement de réactions inflammatoires secondaires (tendinite, péritendinite, paratenonite, tendovaginite), une qualification de lésion corporelle assimilable à un accident n'entre en ligne de compte que si la rupture partielle en tant que telle est clairement établie sur le plan médical, que ce soit par voie peropératoire ou par imagerie de contraste. Si cette preuve ne peut pas être</w:t>
      </w:r>
    </w:p>
    <w:p>
      <w:r>
        <w:t>A/2585/2023 - 7/8 - apportée, le demandeur de prestations doit en supporter les conséquences (arrêt du Tribunal fédéral des assurances U 277/99 du 30 août 2001 et ATF 114 V 306).</w:t>
      </w:r>
    </w:p>
    <w:p>
      <w:r>
        <w:rPr>
          <w:b/>
        </w:rPr>
        <w:t>E. 5.1.2</w:t>
      </w:r>
    </w:p>
    <w:p>
      <w:r>
        <w:t>Les mouvements répétitifs nécessaires à la pratique du tennis, ainsi qu'à la peinture et à nombreuses autres tâches, exercent une contrainte sur ce tendon et entraînent de petites déchirures. Une inflammation ou tendinite peut alors apparaître, et sera accompagnée d'une douleur sur l'extérieur du bras près du coude. Il s’agit d’une épicondylite dont le traitement demande souvent du repos et l'immobilisation du bras (www.chuv.ch/fr/chuv-home/patients-et-familles/ specialites-medicales/atlas-medical-thematique/membres-etarticulations/epicon- dylite).</w:t>
      </w:r>
    </w:p>
    <w:p>
      <w:r>
        <w:rPr>
          <w:b/>
        </w:rPr>
        <w:t>E. 5.1.3</w:t>
      </w:r>
    </w:p>
    <w:p>
      <w:r>
        <w:t>La bursite sous-acromiale est une affection courante de l’épaule. Elle se produit lorsque la bourse sous-acromiale, une petite poche remplie de liquide située entre l’os de l’épaule et le tendon du muscle deltoïde, s’enflamme et devient douloureuse. La bursite sous-acromiale peut être causée par une blessure, une surutilisation, l’âge ou une autre condition médicale. Cause fréquente d'épaule douloureuse, la bursite sous-acromiale est caractérisée par une inflammation de la bourse sous-acromiale, sorte de coussinet aplati favorisant le glissement des structures anatomiques de l'épaule. Elle est souvent associée à une pathologie tendineuse. En cas de douleur chronique, le traitement médical est privilégié, la chirurgie intervenant en dernier recours (www.passeportsante.net/fr/Maux /Problemes/Fiche.aspx? doc= bursite-sous-acromiale).</w:t>
      </w:r>
    </w:p>
    <w:p>
      <w:r>
        <w:rPr>
          <w:b/>
        </w:rPr>
        <w:t>E. 5.1.4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5.2</w:t>
      </w:r>
    </w:p>
    <w:p>
      <w:r>
        <w:t>En l’espèce, les médecins ont posé, suite à l’événement du 8 novembre 2022, les diagnostics d’épicondylite latérale du coude droit et de signes échographiques compatibles avec une bursite-sous-acromio-deltoïdienne, soit des inflammations. Ces lésions ne correspondent pas à une déchirure de tendons, au sens de l’art. 6 al. 2 let. f LAA, selon le Dr E______, dont l’avis médical, bien que pas motivé, est clair et convainquant, au vu des définitions des atteintes en cause et de la jurisprudence en la matière. Cet avis n’est en outre pas sérieusement remis en cause par le recourant. Il en résulte que l’intimée n’avait pas à prendre le cas en charge, au titre de lésion assimilée à un accident, au sens de l’art. 6 al. 2 LAA.</w:t>
      </w:r>
    </w:p>
    <w:p>
      <w:r>
        <w:t>A/2585/2023 - 8/8 -</w:t>
      </w:r>
    </w:p>
    <w:p>
      <w:r>
        <w:rPr>
          <w:b/>
        </w:rPr>
        <w:t>E. 6</w:t>
      </w:r>
    </w:p>
    <w:p>
      <w:r>
        <w:t>Au vu de ce qui précède, le recours est rejeté.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