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ATAS/58/2023 vom 1. Februar 2023</w:t>
      </w:r>
    </w:p>
    <w:p>
      <w:r>
        <w:t>GE Cour de justice, 2023-02-01, FR</w:t>
      </w:r>
    </w:p>
    <w:p>
      <w:r>
        <w:rPr>
          <w:b/>
        </w:rPr>
        <w:t xml:space="preserve">Quelle: </w:t>
      </w:r>
      <w:r>
        <w:t>https://mcp.opencaselaw.ch/entscheid/ge_gerichte_ATAS_58_2023</w:t>
      </w:r>
    </w:p>
    <w:p>
      <w:r>
        <w:t>FR: GE_GERICHTE ATAS/58/2023 du 1 février 2023</w:t>
      </w:r>
    </w:p>
    <w:p>
      <w:r>
        <w:t>IT: GE_GERICHTE ATAS/58/2023 del 1 febbraio 2023</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t>A/3325/2021 - 6/14 -</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Les atteintes et les plaintes de la personne expertisée correspondent- elles à un substrat organique objectivable ?</w:t>
      </w:r>
    </w:p>
    <w:p>
      <w:r>
        <w:rPr>
          <w:b/>
        </w:rPr>
        <w:t>E. 4.5</w:t>
      </w:r>
    </w:p>
    <w:p>
      <w:r>
        <w:t>L’état de santé de la personne expertisée s’est-il amélioré / détérioré depuis juin 2019 et le moment où la décision querellée a été prise en août 2021 ?</w:t>
      </w:r>
    </w:p>
    <w:p>
      <w:r>
        <w:rPr>
          <w:b/>
        </w:rPr>
        <w:t>E. 4.6</w:t>
      </w:r>
    </w:p>
    <w:p>
      <w:r>
        <w:t>Dans quelle mesure les atteintes diagnostiquées limitent-elles les fonctions nécessaires à la gestion du quotidien ? (N’inclure que les</w:t>
      </w:r>
    </w:p>
    <w:p>
      <w:r>
        <w:t>A/3325/2021 - 12/14 - déficits fonctionnels émanant des observations qui ont été déterminantes pour le diagnostic de l’atteinte à la santé, en confirmant ou en rejetant des limitations fonctionnelles alléguées par la personne expertisée).</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Le délai de recours est de trente jours (art. 56 LPGA ; art. 62 al. 1 de la loi sur la procédure administrative du 12 septembre 1985 [LPA - E 5 10]). Interjeté dans la forme et le délai prévus par la loi, compte tenu du fait que l’OAI n’a pas été en mesure de démontrer à quelle date sa décision avait été effectivement notifiée à l’assuré, le recours est recevable.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Capacité de travail</w:t>
      </w:r>
    </w:p>
    <w:p>
      <w:r>
        <w:rPr>
          <w:b/>
        </w:rPr>
        <w:t>E. 6</w:t>
      </w:r>
    </w:p>
    <w:p>
      <w:r>
        <w:t>Le litige porte sur le bien-fondé de la décision de l’OAI du 23 août 2021 de refuser toute prestation invalidité en faveur de l’assuré.</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6.2</w:t>
      </w:r>
    </w:p>
    <w:p>
      <w:r>
        <w:t>La personne expertisée est-elle capable d’exercer son activité lucrative habituelle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La personne expertisée est-elle capable d’exercer une activité lucrative adaptée à ses limitations fonctionnelles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t>A/3325/2021 - 13/14 -</w:t>
      </w:r>
    </w:p>
    <w:p>
      <w:r>
        <w:rPr>
          <w:b/>
        </w:rPr>
        <w:t>E. 6.3.3</w:t>
      </w:r>
    </w:p>
    <w:p>
      <w:r>
        <w:t>Dire s'il y a une diminution de rendement et la chiffrer.</w:t>
      </w:r>
    </w:p>
    <w:p>
      <w:r>
        <w:rPr>
          <w:b/>
        </w:rPr>
        <w:t>E. 6.4</w:t>
      </w:r>
    </w:p>
    <w:p>
      <w:r>
        <w:t>Comment la capacité de travail de la personne expertisée a-t-elle évolué depuis juin 2019 ?</w:t>
      </w:r>
    </w:p>
    <w:p>
      <w:r>
        <w:rPr>
          <w:b/>
        </w:rPr>
        <w:t>E. 6.5</w:t>
      </w:r>
    </w:p>
    <w:p>
      <w:r>
        <w:t>Des mesures médicales sont-elles nécessaires préalablement à la reprise d’une activité lucrative ? Si oui, lesquelles ?</w:t>
      </w:r>
    </w:p>
    <w:p>
      <w:r>
        <w:rPr>
          <w:b/>
        </w:rPr>
        <w:t>E. 6.6</w:t>
      </w:r>
    </w:p>
    <w:p>
      <w:r>
        <w:t>Quel est votre pronostic quant à l’exigibilité de la reprise d’une activité lucrative ? 7. Traitement</w:t>
      </w:r>
    </w:p>
    <w:p>
      <w:r>
        <w:rPr>
          <w:b/>
        </w:rPr>
        <w:t>E. 7.1</w:t>
      </w:r>
    </w:p>
    <w:p>
      <w:r>
        <w:t>Examen du traitement suivi par la personne expertisée et analyse de son adéquation.</w:t>
      </w:r>
    </w:p>
    <w:p>
      <w:r>
        <w:rPr>
          <w:b/>
        </w:rPr>
        <w:t>E. 7.2</w:t>
      </w:r>
    </w:p>
    <w:p>
      <w:r>
        <w:t>En cas de prise de traitement psychotrope et de traitement antalgique, effectuer un dosage sanguin.</w:t>
      </w:r>
    </w:p>
    <w:p>
      <w:r>
        <w:rPr>
          <w:b/>
        </w:rPr>
        <w:t>E. 7.3</w:t>
      </w:r>
    </w:p>
    <w:p>
      <w:r>
        <w:t>Est-ce que la personne expertisée s’est engagée ou s’engage dans les traitements qui sont raisonnablement exigibles et possiblement efficaces dans son cas ou n’a-t-elle que peu ou pas de demande de soins ?</w:t>
      </w:r>
    </w:p>
    <w:p>
      <w:r>
        <w:rPr>
          <w:b/>
        </w:rPr>
        <w:t>E. 7.4</w:t>
      </w:r>
    </w:p>
    <w:p>
      <w:r>
        <w:t>Propositions thérapeutiques et analyse de leurs effets sur la capacité de travail de la personne expertisée.</w:t>
      </w:r>
    </w:p>
    <w:p>
      <w:r>
        <w:rPr>
          <w:b/>
        </w:rPr>
        <w:t>E. 7.5</w:t>
      </w:r>
    </w:p>
    <w:p>
      <w:r>
        <w:t>Les médicaments pris régulièrement par l’expertisé induisent-t-ils des effets secondaires, si oui, lesquels ?</w:t>
      </w:r>
    </w:p>
    <w:p>
      <w:r>
        <w:rPr>
          <w:b/>
        </w:rPr>
        <w:t>E. 7.6</w:t>
      </w:r>
    </w:p>
    <w:p>
      <w:r>
        <w:t>Les médicaments ont-ils un impact sur les capacités fonctionnelles de l’expertisé ? Si oui, lesquels ? 8. Appréciation d'avis médicaux du dossier</w:t>
      </w:r>
    </w:p>
    <w:p>
      <w:r>
        <w:rPr>
          <w:b/>
        </w:rPr>
        <w:t>E. 8.1</w:t>
      </w:r>
    </w:p>
    <w:p>
      <w:r>
        <w:t>Êtes-vous d'accord avec l’avis du docteur F______, du SMR de l’OAI, du 16 mars 2021 ? En particulier avec les diagnostics posés, les limitations fonctionnelles constatées et l’estimation de la capacité de travail ? Si non, pourquoi ?</w:t>
      </w:r>
    </w:p>
    <w:p>
      <w:r>
        <w:rPr>
          <w:b/>
        </w:rPr>
        <w:t>E. 8.2</w:t>
      </w:r>
    </w:p>
    <w:p>
      <w:r>
        <w:t>Êtes-vous d’accord avec les avis du Dr C______, respectivement du 23 juillet 2020 et du 12 décembre 2021 ? En particulier avec les diagnostics posés, les limitations fonctionnelles constatées et l’estimation de la capacité de travail ? Si non, pourquoi ?</w:t>
      </w:r>
    </w:p>
    <w:p>
      <w:r>
        <w:rPr>
          <w:b/>
        </w:rPr>
        <w:t>E. 8.3</w:t>
      </w:r>
    </w:p>
    <w:p>
      <w:r>
        <w:t>Êtes-vous d'accord avec les avis du Dr D______, respectivement du 8 juin 2020 et du 13 décembre 2021 ? En particulier avec les diagnostics posés, les limitations fonctionnelles constatées et l’estimation de la capacité de travail ? Si non, pourquoi ? 9. Quel est le pronostic ? 10. Des mesures de réadaptation professionnelle sont-elles envisageables ? 11. Faire toutes autres observations ou suggestions utiles.</w:t>
      </w:r>
    </w:p>
    <w:p>
      <w:r>
        <w:t>A/3325/2021 - 14/14 - E. Invite l’expert à déposer, dans les meilleurs délais, un rapport en trois exemplaires auprès de la chambre de céans. II. Réserve le fond ainsi que le sort des frais jusqu’à droit jugé au fond.</w:t>
      </w:r>
    </w:p>
    <w:p>
      <w:r>
        <w:t>La greffière</w:t>
      </w:r>
    </w:p>
    <w:p>
      <w:r>
        <w:t>Adriana MALANGA</w:t>
      </w:r>
    </w:p>
    <w:p>
      <w:r>
        <w:t>Le président</w:t>
      </w:r>
    </w:p>
    <w:p>
      <w:r>
        <w:t>Philippe KNUPFER</w:t>
      </w:r>
    </w:p>
    <w:p>
      <w:r>
        <w:t>Une copie conforme du présent arrêt est notifiée aux parties le</w:t>
      </w:r>
    </w:p>
    <w:p>
      <w:r>
        <w:rPr>
          <w:b/>
        </w:rPr>
        <w:t>E. 8.4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w:t>
      </w:r>
    </w:p>
    <w:p>
      <w:r>
        <w:t>A/3325/2021 - 9/14 -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135 V 39 consid. 6.1 et la référence).</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t>A/3325/2021 - 10/14 -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12</w:t>
      </w:r>
    </w:p>
    <w:p>
      <w:r>
        <w:t>En l’espèce, le médecin traitant rhumatologue de l’assuré a, dans un premier temps, considéré que ce dernier disposait d’une capacité de travail de 100 % dans une activité adaptée à ses limitations fonctionnelles. Le SMR de l’intimé a, de son côté, estimé que l’assuré subissait une perte de gain inférieure à 20 % et n’avait donc droit à aucune prestation invalidité. Toutefois, après lecture des rapports complémentaires communiqués par les médecins traitants de l’assuré dans le cadre du recours, le SMR de l’OAI s’est rallié à la mise en place d’une expertise rhumatologique, afin de déterminer plus précisément la capacité de travail exigible dans une activité adaptée, en tenant compte de l’ensemble des atteintes à la santé de l’assuré. Compte tenu de ces éléments, la chambre de céans considère qu’une instruction complémentaire doit être menée, sous la forme d’une expertise judiciaire, effectuée par un rhumatologue.</w:t>
      </w:r>
    </w:p>
    <w:p>
      <w:r>
        <w:t>A/3325/2021 - 11/14 - PAR CES MOTIFS, LA CHAMBRE DES ASSURANCES SOCIALES : Statuant préparatoirement I. Ordonne une expertise médicale de Monsieur A______. Commet à ces fins le docteur I______, spécialiste FMH en rhumatologie, à Genève.</w:t>
      </w:r>
    </w:p>
    <w:p>
      <w:r>
        <w:t>Dit que la mission d’expertise sera la suivante : A. Prendre connaissance du dossier de la cause. B. Si nécessaire, prendre tous renseignements auprès des médecins ayant traité la personne expertisée, en particulier les docteurs C______, spécialiste FMH en médecine interne et générale, et D______, rhumatologue. C. Examiner et entendre la personne expertisée et si nécessaire, ordonner d'autres examens. D. Charge le Dr I______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