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ATAS/58/2021 vom 1. Februar 2021</w:t>
      </w:r>
    </w:p>
    <w:p>
      <w:r>
        <w:t>GE Cour de justice, 2021-02-01, FR</w:t>
      </w:r>
    </w:p>
    <w:p>
      <w:r>
        <w:rPr>
          <w:b/>
        </w:rPr>
        <w:t xml:space="preserve">Quelle: </w:t>
      </w:r>
      <w:r>
        <w:t>https://mcp.opencaselaw.ch/entscheid/ge_gerichte_ATAS_58_2021</w:t>
      </w:r>
    </w:p>
    <w:p>
      <w:r>
        <w:t>FR: GE_GERICHTE ATAS/58/2021 du 1 février 2021</w:t>
      </w:r>
    </w:p>
    <w:p>
      <w:r>
        <w:t>IT: GE_GERICHTE ATAS/58/2021 del 1 febbraio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A/2705/2020 - 10/18 -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Le litige porte sur l'aptitude du recourant au placement depuis sa réinscription au chômage le 24 mars 2020, jusqu'au 1er juin 2020, singulièrement de savoir si c'est à juste titre que l'intimé a déclaré l'assuré inapte au placement.</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w:t>
      </w:r>
    </w:p>
    <w:p>
      <w:r>
        <w:t>A/2705/2020 - 11/18 -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5</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b.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c.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w:t>
      </w:r>
    </w:p>
    <w:p>
      <w:r>
        <w:t>A/2705/2020 - 12/18 -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(ATAS/1120/2014 du 4 novembre 2014 consid. 3b ; Boris RUBIN, Commentaire de la loi sur l’assurance-chômage, 2014, n. 23, 26, 36 et 48 ad art. 15). Est ou devient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Pour juger du degré d'engagement dans l'activité indépendante et, partant, retenir une disponibilité trop faible rendant l’assuré inapte au placement, il faut examiner les investissements consentis pour exercer l’activité considérée, ainsi que les dispositions prises et les obligations personnelles et juridiques assumées à cette fin, en particulier les frais de matériel, de location de locaux, de création d'une entreprise, l'inscription au RC, la durée des contrats conclus, l'engagement de personnel impliquant des frais fixes, la publicité faite.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L'aptitude au placement doit être niée lorsque les dispositions que doit prendre l'assuré pour mettre sur pied son activité indépendante entraînent des obligations personnelles et juridiques telles qu'elles excluent d'emblée toute activité salariée parallèle. Autrement dit, il n’y a guère que des activités indépendantes dont l'exercice n'exige ni investissement particulier, ni structure administrative lourde, ni dépenses importantes qui peuvent être prises en considération à titre de gain intermédiaire (cf. ATF 112 V 136 consid. 3b ; arrêts du Tribunal fédéral 8C_342/2010 du 13 avril 2011 consid. 3.2 et 3.3 ; 8C_966/2010 du 28 mars 2011 ; ATAS/513/2015 du 30 juin 2015 consid. 5f ; ATAS/246/2015 du 7 avril 2015 consid. 4 ; ATAS/1120/2014 du 4 novembre 2014 consid. 3 ; Boris RUBIN, op. cit., n. 23, 26, 36 et 48 ad art. 15).</w:t>
      </w:r>
    </w:p>
    <w:p>
      <w:r>
        <w:rPr>
          <w:b/>
        </w:rPr>
        <w:t>E. 6</w:t>
      </w:r>
    </w:p>
    <w:p>
      <w:r>
        <w:t>Le recourant reproche à l'intimé, ainsi qu'à la caisse de chômage, de ne pas l'avoir correctement renseigné sur ses droits : - en ne lui indiquant pas que pour pouvoir bénéficier des prestations de chômage il aurait dû se faire radier du RC et annoncer sa renonciation de son statut d'indépendant auprès de l'OCAS ;</w:t>
      </w:r>
    </w:p>
    <w:p>
      <w:r>
        <w:t>A/2705/2020 - 13/18 - - en ne lui indiquant pas qu'il aurait dû solliciter des APG auprès de la CCGC, vu son statut d'indépendant.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w:t>
      </w:r>
    </w:p>
    <w:p>
      <w:r>
        <w:t>A/2705/2020 - 14/18 -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 S'agissant de lui conseiller d'entreprendre des démarches auprès de l'OCAS pour solliciter une APG, on ne saurait sérieusement reprocher aux organes du chômage de ne pas l'avoir fait : en effet l'assuré a lui-même indiqué dans sa demande d'indemnité de chômage du 24 mars 2020 qu'il avait sollicité une indemnité journalière auprès de la CCGC le 23 mars 2020 (soit la veille de sa demande d'indemnités auprès de la CCGChom). Il connaissait donc parfaitement ses droits et n'avait pas besoin d'être conseillé dans ce sens. S'agissant de la question du maintien de son statut d'indépendant à la CCGC et de son inscription au RC, certes le recourant, notamment en répondant aux questions de la CCGChom par courriel du 9 avril 2020, avait-il indiqué qu'il était affilié auprès de l'OCAS en tant qu'indépendant depuis mars 2019. Il avait demandé la confirmation de la caisse mais n'avait communiqué pour l'heure aucune fin d'activité (il demandait si cela était impératif) et expliquait à l'appui de sa réponse - manifestement à titre de justification de son maintien au RC et du fait qu'il n'avait pas annoncé la fin de son activité à la caisse de compensation - qu'en fonction de la situation (« du Covid ») et d'offres d'emploi, il reprendrait une activité d'indépendant ou de salarié. Ceci montrait clairement qu'il n'avait pas l'intention de renoncer à son activité indépendante, attendant de voir comment les choses évolueraient. On sait en effet que si l'inscription au RC ne pose pas de problème pratique, consistant, en une démarche simple, à demander son inscription pour l'obtenir, il n'en va pas de même pour la reconnaissance du statut d'indépendant auprès d'une caisse de compensation. L'intimé a compris, à juste titre, des déclarations de l'intéressé qu'il n'avait pas l'intention de renoncer à son activité indépendante, dans l'attente de voir comment les choses évoluaient par rapport à la crise sanitaire, tout en cherchant à être indemnisé pendant ce temps, soit pendant une période purement temporaire. C'est si vrai qu'avant même de s'inscrire au chômage, et quasiment en parallèle, il a sollicité une allocation pour perte de gain de la caisse de compensation, en tant qu'indépendant. Or, s'il avait obtenu ces indemnités, il est vraisemblable, au degré de la vraisemblance prépondérante, qu'il était peu probable qu'il ait été réellement disposé à occuper un poste en tant que</w:t>
      </w:r>
    </w:p>
    <w:p>
      <w:r>
        <w:t>A/2705/2020 - 15/18 - salarié auprès d'un employeur, concentrant l'essentiel de ses efforts à son activité indépendante qu'il avait développée avec succès depuis sa sortie du chômage en janvier 2019. Ses très bons résultats dans cette activité indépendante, après seulement quelques mois d'expérience, laissent en effet supposer qu'il n'entendait pas renoncer à une telle activité, bien plus rémunératrice qu'une activité salariée. Du reste, l'activité « salariée » qu'il avait développée en parallèle auprès de B______ depuis le mois d'août 2019 était en réalité une partie de son activité indépendante, comme le démontre le contrat à la base de ce rapport : contrat de courtier, qui précisait expressément que le « collaborateur est engagé à temps choisi, et donc totalement libre de s'organiser et de disposer de son temps à sa guise ; rémunéré au résultat, il n'était pas engagé pour un temps de travail hebdomadaire ; le montant du « salaire » (CHF 500.- bruts par mois) figurant sur les fiches de salaire qu'il a produites, ne représentait en réalité que la somme qui lui était versée mensuellement dans le contexte suivant : l'art. 5 (rémunération) du contrat stipule, après avoir énuméré les différentes commissions générées par son activité: « A la demande expresse du Courtier, qui le reconnaît, les commissions lui revenant lui sont payées et lissées par acomptes mensuels de CHF 500.- bruts ». De plus, entendu par la chambre de céans, le recourant a déclaré : « Lorsque j'évoque, pour 2019, une activité de comptabilité à 20 % et d'agent immobilier à 80 %, puis dès janvier 2020 un 100 % dans le domaine immobilier, en réalité, toute l'activité 2019 l'a été dans le cadre de mon activité en tant qu'indépendant. La comptabilité et l'immobilier procédaient tous de mandats, auprès de clients. Comme je ne pouvais pas tout faire, j'ai remis les mandats de comptable à une fiduciaire, et je me suis concentré sur l'immobilier. Je confirme que mon activité chez C______, autrement dit B______, était dans le domaine de l'immobilier, et j'étais rémunéré à raison de CHF 500.- par mois, et le reste sous forme de commissions. Je suis d'ailleurs toujours chez eux, avec le même statut. » Il résulte dès lors de ces explications qu'en réalité, toute son activité, y compris celle auprès de B______ - qu'il n'a jamais interrompue - relevait de son activité d'indépendant. Comme le mentionne d'ailleurs l'attestation de statut d'indépendant qu'il avait sollicitée auprès de la CCGC : « note à l'intention des entreprises ayant recours aux services du titulaire de cette attestation: la présente attestation ne vous dispense pas de faire examiner, par la caisse de compensation à laquelle vous êtes affilié, la nature- salariée ou indépendante- de l'activité que vous désirez confier à l'intéressé. Cette attestation n'est pas valable en cas de soumission ». On notera que sa déclaration, en fin de citation ci-dessus, ne coïncide pas avec les termes de son engagement, en ce qui concerne sa rétribution mensuelle. Et de fait, il a rapidement pu constater, tout en poursuivant son activité d'indépendant, même réduite, en raison des circonstances, qu'en définitive le marché de l'immobilier auquel il se consacrait intégralement, selon ses dires devant la chambre de céans, y compris pendant sa période d'inscription au chômage, n'avait pas subi de conséquences négatives en raison de la pandémie. C'est ainsi</w:t>
      </w:r>
    </w:p>
    <w:p>
      <w:r>
        <w:t>A/2705/2020 - 16/18 - qu'il a déclaré devant la chambre de céans : « Il est vrai que nous avons réalisé, mais après coup, que le marché de l'immobilier n'était pas aussi impacté négativement qu'on l'imaginait au départ, mais dans cette première période, il n'y avait à vrai dire que peu d'opportunités sur le marché. », ce qui lui a permis de demander rapidement sa sortie du chômage, dès la fin mai 2020. Certes le recourant a exposé que cette décision s'était imposée à lui, dès lors qu'il n'avait perçu aucune indemnité, depuis fin mars 2020, que ce soit de la caisse de compensation ou de l'assurance-chômage. Toutefois, il n'aurait pas pu le faire aussi simplement s'il avait expressément renoncé à son activité d'indépendant, en demandant sa radiation du RC et en annonçant sa fin d'activité à la caisse de compensation, ce qui démontre bien, comme l'a retenu l'intimé, que l'intéressé n'a en réalité jamais souhaité renoncer à son activité d'indépendant. Le fait qu'il ait affirmé après coup que si on lui avait clairement dit que la renonciation à son statut d'indépendant était la condition pour qu'il puisse prétendre percevoir une indemnité de chômage n'y change rien. Il ne convainc pas, d'autant que cette allégation, postérieure à la décision entreprise et à celle qui l'a précédée, est postérieure à sa radiation du chômage, à sa demande. Dans ces circonstances, cherchant à reprendre aussi vite que possible son activité d'indépendant, bien plus rémunératrice qu'un salaire d'employé, il n'apparaît pas vraisemblable qu'il aurait accepté un emploi salarié à moyen terme. C'est donc à juste titre que le recourant a été déclaré inapte au placement, dans la mesure où il ne cherchait en réalité qu'à être indemnisé pendant la crise sanitaire, mais n'ayant jamais renoncé à son activité indépendante. On relèvera enfin qu'au moment de la rédaction du présent arrêt, la chambre de céans, afin de s'assurer de l'actualité de l'adresse du recourant, a consulté le registre de l'office cantonal de la population (CALVIN) dont il ressort que l'intéressé avait quitté Genève le 1er octobre 2020 pour s'établir en France voisine à St-Genis-Pouilly. Entendu par la chambre de céans le 2 novembre 2020, il paraît insolite qu'il n'ait pas cru bon d'annoncer ce changement de domicile, ne serait-ce que pour s'assurer du bon acheminement de la correspondance relative à la présente procédure. Il ne l'a pas davantage annoncé à la chambre de céans depuis lors, sauf à confirmer à la greffière de la juridiction - qui l'avait contacté téléphoniquement en vue de la notification du présent arrêt - qu'il était bien désormais établi en France voisine, indiquant toutefois qu'il aurait quitté Genève le 1er décembre 2020 seulement. Cependant, à consulter la fiche CALVIN de son épouse, on y constate que cette dernière est revenue de St-Genis-Pouilly où elle s'était installée dès le 1er septembre 2019, pour s'établir seule à Genève, au ______, avenue ______, précisément dès le 1er octobre 2020 également. Ceci dit, il apparaît inutile, notamment au vu de l'issue du présent litige d'instruire plus avant la question du domicile effectif du recourant au moment de son inscription au chômage le 24 mars 2020 et pendant toute la durée de la période litigieuse.</w:t>
      </w:r>
    </w:p>
    <w:p>
      <w:r>
        <w:t>A/2705/2020 - 17/18 -</w:t>
      </w:r>
    </w:p>
    <w:p>
      <w:r>
        <w:rPr>
          <w:b/>
        </w:rPr>
        <w:t>E. 7</w:t>
      </w:r>
    </w:p>
    <w:p>
      <w:r>
        <w:t>Au vu de ce qui précède, le recours, entièrement mal fondé, doit être rejeté.</w:t>
      </w:r>
    </w:p>
    <w:p>
      <w:r>
        <w:t>A/2705/2020 - 18/18 -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