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ATAS/58/2020 vom 29. Januar 2020</w:t>
      </w:r>
    </w:p>
    <w:p>
      <w:r>
        <w:t>GE Cour de justice, 2020-01-29, FR</w:t>
      </w:r>
    </w:p>
    <w:p>
      <w:r>
        <w:rPr>
          <w:b/>
        </w:rPr>
        <w:t xml:space="preserve">Quelle: </w:t>
      </w:r>
      <w:r>
        <w:t>https://mcp.opencaselaw.ch/entscheid/ge_gerichte_ATAS_58_2020</w:t>
      </w:r>
    </w:p>
    <w:p>
      <w:r>
        <w:t>FR: GE_GERICHTE ATAS/58/2020 du 29 janvier 2020</w:t>
      </w:r>
    </w:p>
    <w:p>
      <w:r>
        <w:t>IT: GE_GERICHTE ATAS/58/2020 del 29 gennaio 2020</w:t>
      </w:r>
    </w:p>
    <w:p>
      <w:pPr>
        <w:pStyle w:val="Heading2"/>
      </w:pPr>
      <w:r>
        <w:t>Volltext</w:t>
      </w:r>
    </w:p>
    <w:p>
      <w:r>
        <w:t>Siégeant : Catherine TAPPONNIER, Présidente ; Christine LUZZATTO et Larissa ROBINSON-MOSER, Juges assesseures</w:t>
      </w:r>
    </w:p>
    <w:p>
      <w:r>
        <w:t>RÉPUBLIQUE ET</w:t>
      </w:r>
    </w:p>
    <w:p>
      <w:r>
        <w:t>CANTON DE GEN ÈVE POUVOIR JUDICIAIRE</w:t>
      </w:r>
    </w:p>
    <w:p>
      <w:r>
        <w:t>A/4210/2018 ATAS/58/2020 COUR DE JUSTICE Chambre des assurances sociales Arrêt du 29 janvier 2020 4ème Chambre</w:t>
      </w:r>
    </w:p>
    <w:p>
      <w:r>
        <w:t>En la cause Monsieur A______, domicilié à COLOGNY, représenté par INCLUSION HANDICAP</w:t>
      </w:r>
    </w:p>
    <w:p>
      <w:r>
        <w:t>recourant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A/4210/2018 - 2/3 - Vu la décision rendue par l’office de l’assurance-invalidité du canton de Genève (ci- après l’OAI) le 30 octobre 2018 ; Vu le recours interjeté par Monsieur A______ (ci-après l’assuré ou le recourant) contre cette décision auprès de la chambre des assurances sociales de la Cour de justice ; Vu l'arrêt de la chambre de céans rendu le 15 mai 2017 (ATAS/380/2017) admettant partiellement le recours et renvoyant la cause à l’intimé pour instruction complémentaire ; Vu le projet de décision du 26 juin 2018, par lequel l’OAI a octroyé à l’assuré le droit à une allocation pour impotent de degré faible à domicile depuis le 1er mars 2015 ; Vu la décision du 30 octobre 2018, par laquelle l’OAI a confirmé son projet de décision ; Vu le recours formé par l’assuré contre la décision précitée auprès de la chambre des assurances sociales de la Cour de justice le 30 novembre 2018 ; Vu l’arrêt de la chambre des assurances sociales du 3 juillet 2019 (ATAS/635/2019) rejetant le recours ; Vu le recours interjeté contre l’arrêt précité auprès du Tribunal fédéral le 9 septembre 2019 ; Vu l'arrêt du Tribunal fédéral du 23 décembre 2019 (9C_567/2019) admettant partiellement le recours, annulant l’arrêt de la chambre de céans du 3 juillet 2019 ainsi que la décision de l’OAI du 30 octobre 2018 et renvoyant la cause à l’OAI pour complément d’instruction et nouvelle décision et à la chambre de céans pour nouvelle décision sur les frais et dépens de la procédure antérieure ; Attendu que le recourant, qui a obtenu partiellement gain de cause, a droit à des dépens à titre de participation à ses frais et à ceux de son avocat (art. 61 let. g LPGA) ; Que la chambre de céans fixe les dépens en fonction du nombre d'écritures, d'audiences et d'actes d'instruction ; Qu'en l'espèce, les dépens seront fixés à CHF 1'500.- ; Que l’intimé sera condamné au paiement d’un émolument de CHF 200.- (art. 69 al. 1 bis LAI). ***</w:t>
      </w:r>
    </w:p>
    <w:p>
      <w:r>
        <w:t>A/4210/2018 - 3/3 -</w:t>
      </w:r>
    </w:p>
    <w:p>
      <w:r>
        <w:t>PAR CES MOTIFS, LA CHAMBRE DES ASSURANCES SOCIALES : Statuant sur renvoi du Tribunal fédéral :</w:t>
      </w:r>
    </w:p>
    <w:p>
      <w:r>
        <w:t>1. Condamne l’intimé à verser au recourant une indemnité de CHF 1’500.- à titre de dépens. 2. Met à la charge de l’intimé un émolument de CHF 200.-.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