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ATAS/58/2019 vom 28. Januar 2019</w:t>
      </w:r>
    </w:p>
    <w:p>
      <w:r>
        <w:t>GE Cour de justice, 2019-01-28, FR</w:t>
      </w:r>
    </w:p>
    <w:p>
      <w:r>
        <w:rPr>
          <w:b/>
        </w:rPr>
        <w:t xml:space="preserve">Quelle: </w:t>
      </w:r>
      <w:r>
        <w:t>https://mcp.opencaselaw.ch/entscheid/ge_gerichte_ATAS_58_2019</w:t>
      </w:r>
    </w:p>
    <w:p>
      <w:r>
        <w:t>FR: GE_GERICHTE ATAS/58/2019 du 28 janvier 2019</w:t>
      </w:r>
    </w:p>
    <w:p>
      <w:r>
        <w:t>IT: GE_GERICHTE ATAS/58/2019 del 28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w:t>
      </w:r>
    </w:p>
    <w:p>
      <w:r>
        <w:t>A/2402/2017 - 23/41 - forme et le délai prévus par la loi, le recours est recevable (art. 56 ss LPGA et 62 ss LPA).</w:t>
      </w:r>
    </w:p>
    <w:p>
      <w:r>
        <w:rPr>
          <w:b/>
        </w:rPr>
        <w:t>E. 4</w:t>
      </w:r>
    </w:p>
    <w:p>
      <w:r>
        <w:t>Le litige porte sur le droit de l'assuré aux prestations de l'assurance-invalidité, singulièrement de son droit à une rente ou à des mesures professionnelles.</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A/2402/2017 - 24/41 -</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A/2402/2017 - 25/41 -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w:t>
      </w:r>
    </w:p>
    <w:p>
      <w:r>
        <w:t>A/2402/2017 - 26/41 -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w:t>
      </w:r>
    </w:p>
    <w:p>
      <w:r>
        <w:t>A/2402/2017 - 27/41 -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A/2402/2017 - 28/41 - n. 10 p. 28 consid. 4b), la jurisprudence rendue sous l’empire de l’art. 4 aCst. étant toujours valable (ATF 124 V 90 consid. 4b; ATF 122 V 157 consid. 1d).</w:t>
      </w:r>
    </w:p>
    <w:p>
      <w:r>
        <w:rPr>
          <w:b/>
        </w:rPr>
        <w:t>E. 16</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w:t>
      </w:r>
    </w:p>
    <w:p>
      <w:r>
        <w:t>A/2402/2017 - 29/41 -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w:t>
      </w:r>
    </w:p>
    <w:p>
      <w:r>
        <w:t>A/2402/2017 - 30/41 -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A/2402/2017 - 31/41 -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17</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18</w:t>
      </w:r>
    </w:p>
    <w:p>
      <w:r>
        <w:t>Si amélioration de l’état de santé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19</w:t>
      </w:r>
    </w:p>
    <w:p>
      <w:r>
        <w:t>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20</w:t>
      </w:r>
    </w:p>
    <w:p>
      <w:r>
        <w:t>En l'espèce, le recourant conteste la décision entreprise, en tant qu'elle s'est basée, à tort, selon lui, sur une expertise à laquelle il estime que l'on ne saurait reconnaître une valeur probante, dans la mesure où les experts ont retenu qu'à partir du mois de décembre 2012 l'assuré devait se voir reconnaître une entière capacité de travail dans une activité adaptée à ses limitations fonctionnelles, ce qui selon lui irait à l'encontre des autres avis médicaux, soit en l'espèce de plusieurs de ses médecins traitants. Il convient dès lors de déterminer si l'on peut reconnaître une pleine valeur probante à l'expertise pluridisciplinaire du CEMed (rapport le 17 octobre 2013), complété par la suite par le rapport complémentaire du 19 janvier 2015 de l'expert rhumatologue, le Dr R______ mandaté par l'intimé pour un complément d'expertise, au vu des éléments médicaux nouveaux apportés par l'assuré à l'appui de sa contestation du projet de décision du 7 avril 2014. a. S'agissant de l'expertise pluridisciplinaire initiale, confiée au CEMED, dont les experts désignés - le Dr. Q______, spécialiste FMH en médecine interne, le Dr. R______, rhumatologue FMH, la Dresse S_____, FMH en psychiatrie- psychothérapie, et Mme T_____, neuropsychologue FSP - ont rendu leur rapport le 17 octobre 2013, force est tout d'abord de constater que l'expertise a été confiée à un centre d'expertise indépendant reconnu par l’Office fédéral des assurances</w:t>
      </w:r>
    </w:p>
    <w:p>
      <w:r>
        <w:t>A/2402/2017 - 32/41 - sociales (OFAS) via la plateforme SuisseMED@P, selon la procédure de désignation aléatoire prévue par l'art. 72bis RAI. Les médecins désignés pour chacune des branches concernées sont des spécialistes indépendants et reconnus; Les experts ont examiné séparément le patient, après avoir lu attentivement le dossier et le résumé, et en ayant le cas échéant procédé aux examens complémentaires nécessaires. Les experts ont établi conjointement le rapport après une discussion interdisciplinaire. L'expertise a ainsi été rendue sur la base d'observations approfondies et d'investigations complètes, ainsi qu'en pleine connaissance du dossier. Les experts aboutissent à des résultats convaincants. Les experts ont tenu compte de l'intégralité des avis exprimés par les médecins traitants et les consultants spécialisés des HUG ayant eu à connaître du cas du recourant. Leurs observations et conclusions reposent sur une anamnèse très complète, chaque spécialiste ayant approfondi les aspects anamnestiques propres à son domaine de compétence; les plaintes du patient ont dûment été prises en compte; les examens de l'expertisé par chacun des spécialistes concernés ont au besoin été complétés par des tests et examens complémentaires. Il importe de retenir à ce stade qu'au moment où les experts se sont prononcés, en 2013, ils l'ont fait en toute connaissance de cause, prenant en compte la situation médicale et personnelle du patient, dans tous ses aspects, tant physiques que psychiques que par rapport aux facteurs psychosociaux ou socioculturels. Le recourant considère que l'expertise pluridisciplinaire serait dépourvue de valeur probante au motif que ses conclusions iraient à contre-courant des autres avis médicaux. Il se réfère aux avis médicaux respectifs du Dr D______ (selon lequel l'IT serait incontestablement de 100 % autant dans l'activité habituelle que dans une activité adaptée) ; du Dr R______ - ndr. expert CEMED - (selon lequel les douleurs ressenties par le recourant dans les pieds sont handicapantes «principalement à la charge avec restriction de la position debout et la marche »), du Dr X_____, selon lequel les lésions aux pieds seraient fortement invalidantes et que les restrictions à une activité ne peuvent être réduites par des mesures médicales, aucune reprise d'activité professionnelle ne pouvant être envisagée. Force est de constater que les avis des médecins traitants, visés par le recourant ne sont pas aussi diamétralement opposés à l'avis de l'expert, qu'il voudrait le faire croire : il vise notamment l'avis du Dr D______ (Doc 17 dossier OAI), du 7 octobre 2012 : selon ce praticien, le seul diagnostic avec effet sur la CT est celui talalgie bilatérale depuis 2011; ceux qui n'ont pas d'effet sur la CT sont la perturbation de tests hépatiques d'origine indéterminée depuis 2002, la suspicion de troubles de la mémoire depuis 2011 et l'épisodes de lombalgie depuis 2012. Il préconisait déjà à l'époque le port de supports plantaires. En revanche, le recourant se garde bien de faire état des remarques du Dr D______ qui, à la question de savoir si l'on peut s'attendre à une reprise de l'activité professionnelle respectivement à une amélioration de la CT répond : « je n'en sais rien, cas bloqué. »… Et de préciser dans la rubrique remarques (ch. 1.11 du questionnaire) : « Je n'arrive pas à cerner la</w:t>
      </w:r>
    </w:p>
    <w:p>
      <w:r>
        <w:t>A/2402/2017 - 33/41 - personnalité de (A______.) rien ne s'améliore. Le désire-t-il vraiment ? » À la même époque le Dr C______ qui retenait le diagnostic de talalgie bilatérale indiquait que le traitement conservateur est la règle dans un premier temps et doit associer des supports plantaires spécifiques, à une orthèse de positionnement nocturne, afin d'effectuer un stretching passif des gastrocnémiens, et à des exercices d'étirement de ces mêmes gastrocnémiens, effectués quotidiennement. Il lui avait prescrit ces divers éléments et le patient devait retourner prochainement chez son médecin traitant afin d'évaluer leur efficacité et d'envisager une reprise de son activité professionnelle. C'est dans ce contexte que l'on doit apprécier les remarques susmentionnées du médecin traitant, expliquant que la situation était « bloquée » malgré les conseils du chirurgien orthopédique, d'où les doutes du médecin traitant quant à une véritable volonté du patient de voir sa situation s'améliorer. Le recourant vise encore d'autres avis médicaux, mais qui sont tous postérieurs à l'expertise du CEMed de 2013, et qui ont précisément motivé le complément d'expertise que l'on examinera ci-après. Force est toutefois de constater que les exemples choisis ne permettent pas de mettre objectivement en lumière des éléments dont les experts n'auraient pas tenu compte, à l'époque de la première expertise, en 2013. Du reste, même les avis postérieurs, comme celui du Dr X_____, ne remettaient nullement en cause les conclusions des experts de 2013. Tout au plus évoquaient-ils une possible aggravation de l'état de santé, postérieure à la première expertise; ce qui a conduit l'OAI à demander un complément d'expertise au Dr R______, que l'on examinera ci-après. Ainsi l'expertise de 2013 doit se voir reconnaître une pleine valeur probante, sur le plan rhumatologique, au moment où elle a été rendue, en fonction des éléments dont disposait l'expert au moment où il a examiné l'assuré. Le recourant prétend en outre que cette expertise serait "complètement déconnectée de la réalité": il en veut pour preuve que le rapport indique que l'expertisé est particulièrement satisfait de la réussite de ses enfants, alors que l'un de ses fils a été placé dans un foyer en raison de son handicap causé par l'accident de la circulation survenu en 2005, et que sa fille, sans ressources financières, vit de l'Hospice général. Cet argument tombe à faux: non seulement le rapport incriminé ne dit pas "particulièrement" satisfait: il est indiqué en bas de p. 11 de ce rapport que M. et Mme A_____. "sont très satisfaits de la réussite de leurs enfants". Or, cette phrase suit immédiatement la description de la situation des membres de la famille de l'expertisé (ses enfants et son épouse): le rapport mentionne, s'agissant du fils aîné: " un fils de 20 ans qui vit actuellement chez les parents de l'expertisé, suite à son accident. Il travaille au Foyer handicap, dans un atelier de dessin artistique. Il est aidé par l'Hospice général. Il a néanmoins besoin d'une surveillance particulière. Il espère toutefois acquérir prochainement une certaine indépendance pour pouvoir prendre son propre appartement. Il travaille également dans le jardin de son grand- père avec celui-ci. " Le rapport mentionne ensuite: " une fille de 19 ans qui vient d'acquérir un CFC de styliste, à Lausanne. Elle vit seule et bénéficie de l'aide de l'Hospice Général, ainsi que d'une bourse. L'année prochaine elle va poursuivre sa</w:t>
      </w:r>
    </w:p>
    <w:p>
      <w:r>
        <w:t>A/2402/2017 - 34/41 - formation au Tessin". L'ensemble du passage de ce rapport s'inscrit dans le relevé des éléments anamnestiques fournis par l'expertisé; il n'est pas question d'une interprétation des experts. Du reste le recourant ne prétend pas qu'il n'aurait pas confié à l'expert sa satisfaction par rapport à l'évolution de ses deux aînés. Cette appréciation n'a au demeurant rien de contradictoire par rapport à la situation de chacun des enfants. L'évolution du fils aîné apparaissait positive en regard de l'avenir sombre que pouvaient laisser entrevoir les conséquences que pouvait entrevoir subjectivement l'assuré par rapport à l'accident dont l'adolescent avait été victime à l'âge de 15 ans. Quant à la jeune fille, ses perspectives d'avenir apparaissaient positives également, après l'obtention d'un CFC et la poursuite de sa formation au bénéfice d'une bourse d'études, complétée par une aide financière de l'Hospice général. Vivant indépendante, elle réunissait les conditions d'une telle aide. Venir soutenir, après coup, et en substance suggérer que le fait d'avoir deux enfants assistés par l'Hospice serait de toute évidence l'illustration d'un échec ne pouvant inspirer la moindre satisfaction chez les parents, et d'ironiser ainsi sur la pertinence des conclusions des experts, relève de la mauvaise foi. b. Dans le cadre de l'opposition au projet de décision du 7 avril 2014, le SMR, (pièce 62 dossier OAI) ayant réexaminé, en date du 3 octobre 2014, la situation de l'assuré en fonction du rapport établi par la Dresse M______ du 20 mai 2014, a retenu une possible aggravation de l'état de santé de l'assuré depuis son précédent avis, ceci sur le plan rhumatologique (« car pour ce qui est des hernies abdominales, celles-ci ont déjà été évaluées par l'expertise effectuée en 2013). Le SMR a ainsi conclu que pour infirmer ou confirmer une telle aggravation et ses conséquences sur la CT, il convenait de demander un complément d'expertise à l'expert rhumatologue ayant examiné l'assuré en 2013. Le recourant ayant contesté, en bloc, l'expertise et l'expertise complémentaire, en faisant référence à des avis médicaux sans en distinguer les périodes, il convient d'apprécier la force probante du rapport complémentaire du Dr R______, en fonction du dossier tel qu'il se présentait au moment de son examen complémentaire. Son rapport, du 19 janvier 2015, se fonde sur la lecture attentive du dossier, ainsi que sur l'anamnèse personnelle à laquelle il a procédé, et sur l'examen clinique du patient, intervenu le 18 novembre 2014. Après avoir résumé le dossier médical, et décrit l'évolution, après l'expertise de 2013, des pieds, de l'épaule droite, de la main droite du genou droit, prenant en compte tous les documents médicaux (document radiologique et rapports médicaux) à disposition et pris note des mesures ordonnées. Il a relevé les plaintes actuelles du patient avant de procéder à l'examen rhumatologique détaillé : il a noté que durant l'entretien, l'assuré était resté environ 1h20 assis, sans manifester de douleurs et sans changer de position. L'examen clinique comprend le rachis cervical, le rachis dorso- lombaire, les deux épaules, les coudes, les poignets et les mains, les hanches et les genoux, les chevilles et les pieds. Il a également relevé les points de Smythe (5/18). Il a retenu les diagnostics avec effet sur la CT de : talalgie bilatérale sur pieds plats</w:t>
      </w:r>
    </w:p>
    <w:p>
      <w:r>
        <w:t>A/2402/2017 - 35/41 - valgus ; douleurs chroniques de l'épaule droite en relation avec une lésion fissuraire du tendon supra- épineux et une lésion partielle du tendon suprascapulaire avec une subluxation médiale du long chef du biceps; gonalgie droite sur une lésion grade 3 de la corne postérieure du ménisque interne associée à un gros kyste méniscal. Quant aux diagnostics sans effet sur la CT, il a retenu la luxation récidivante de l'épaule gauche et s/p opération d'un flegme maux de la gaine des fléchisseurs du 3e rayon de la main droite, le 8 juillet 2014, avec légère restriction douloureuse de la flexion du doigt. Après discussion motivée du cas, il s'est prononcé sur l'influence sur la CT et les limitations en relation avec les troubles constatés; il a retenu que la CT était nulle dans l'ancienne activité de nettoyeur, depuis septembre 2011, la situation étant restée stationnaire. Il a considéré que des mesures de réadaptation professionnelle étaient envisageables théoriquement, relevant toutefois qu'il serait préférable d'attendre que les diverses interventions chirurgicales programmées au niveau des pieds, du genou droit et de l'épaule droite puisse être effectuée avant de réévaluer les capacités fonctionnelles de l'assuré. Il a relevé que la situation pourrait s'améliorer suite aux interventions chirurgicales précitées, notant que ces mêmes interventions allaient entraîner des incapacités de travail prolongées pendant plusieurs mois. Il était difficile d'évaluer les résultats des interventions prévues, qui pouvaient soit améliorer réellement la situation, soit permettre une légère amélioration fonctionnelle, soit encore se solder par des douleurs persistantes. S'agissant d'une CT dans une activité adaptée, l'expert considère que l'intéressé garde théoriquement une CT complète dans une activité adaptée respectant les limitations décrites. Mais il a relevé que ce qui changeait dans l'appréciation, par rapport à la précédente expertise était l'apparition de douleurs handicapantes du genou droit. Toutefois, selon lui, ces douleurs devraient s'améliorer suite à l'intervention chirurgicale programmée fin 2014 - début 2015; et d'autre part, l'étendue des lésions de l'épaule droite qui sont plus marquées que celles décrites auparavant. Toutefois ces lésions de l'épaule devraient être compatibles avec une activité adaptée de bureau, voire de manutention légère, sans mouvement répétitif du bras en élévation avec limitation des ports de charges. Il faudrait toutefois attendre que les interventions chirurgicales discutées soient toutes effectuées avec un suivi adéquat pendant la période post-opératoire. S'agissant de la CT dans une activité adaptée, il retient qu'elle serait probablement à 100 %, après une période d'incapacité de travail post-opératoire programmée. Il n'y aurait pas de diminution de rendement. L'activité adaptée sera exigible après que les différentes interventions chirurgicales programmées soient effectuées. L'expert a ainsi répondu à toutes les questions posées, ses conclusions étant exemptes de contradictions, et convaincantes ; ce complément d'expertise, effectué par un spécialiste et selon les règles de l'art, peut ainsi se voir reconnaître une pleine valeur probante. Et il y a lieu de relever que parmi les critiques quant à la valeur probante de l'expertise, le recourant a visé la position exprimée par le Dr X_____ (« pièce 85 dossier OAI. ») Il en retient que ce spécialiste a considéré que les restrictions à une activité ne pouvaient être réduites par mesures médicales et qu'aucune reprise</w:t>
      </w:r>
    </w:p>
    <w:p>
      <w:r>
        <w:t>A/2402/2017 - 36/41 - d'activité professionnelle ne pouvait être envisagée. Hormis le fait que cette prise de position date de juillet 2015, soit postérieurement au complément d'expertise susmentionné, contrairement à ce que suggère le recourant, il ne saurait tirer argument de ses seules références, partielles, à la réponse de ce médecin au questionnaire de l'OAI: le fait qu'il n'existerait pas de mesures médicales susceptibles de réduire les limitations fonctionnelles n'ont aucune influence sur la question déterminante de ce dossier, savoir la CT dans une activité adaptée. L'observation de ce médecin, considérant qu'une reprise de l'activité professionnelle ne pouvait être envisagée, concerne la CT dans l'activité habituelle de nettoyeur; or aucun médecin, traitant, expert, SMR, et l'intimé lui-même, ne conteste que dans ce domaine la CT soit nulle. Le recourant omet en revanche de préciser qu'à la première page du courrier de l'OAI sur lequel il a répondu, le Dr X_____ a clairement répondu que le début de la longue maladie se situait en 2011, que la CT exigible dans l'activité habituelle était de 0 %, mais qu'elle était en revanche de 100 % dans une activité adaptée, ceci dès le 26 juillet 2015, jour où il a répondu à ce questionnaire, relevant que les limitations fonctionnelles étaient des douleurs dans la station debout. On relèvera encore que l'intimé, dans sa réponse au recours, a noté que ce même spécialiste s'était prononcé, en août 2016, sur les questions posées par l'OAI, en indiquant que la CT dans une activité sédentaire privilégiant la position assise était de 100 %, depuis « n'importe quand ». On peine à comprendre où le recourant veut en venir, lorsque, dans sa réplique, il objecte que la détermination du Dr AG______ (recte: X_____) n'est ni datée, ni justifiée médicalement, et qu'elle ne peut dès lors être déterminante, ce d'autant qu'elle serait en contradiction avec le propre rapport de ce médecin du mois de juillet 2015. Comme on vient de le voir, la prétendue contradiction de ce médecin avec son propre rapport antérieur n'existe que dans l'esprit du recourant. S'il est vrai, cela étant, que la réponse du Dr X_____ aux questions précises de l'OAI est très succincte, et qu'à ce titre, elle ne répond pas à toutes les exigences jurisprudentielles requises pour avoir une pleine valeur probante, le recourant semble oublier que cet avis émane de l'un de ses médecins traitants, et que si la réponse visée n'est pas datée, c'est probablement par ce que ce praticien aura éprouvé quelque pudeur en ne datant pas sa réponse, dès lors qu'il répondait en août 2016 à la demande de l'OAI du 9 octobre 2015… Mais surtout, l'élément déterminant de cette réponse est d'une part qu'elle ne contredit pas les conclusions de l'expert de janvier 2015, et qu'en août 2016, la CT dans une activité adaptée était identique à ce qu'elle était déjà en juillet 2015 lorsque le Dr X_____ s'était prononcé, au demeurant de manière plus générale par rapport au type d'activités adaptées requises par rapport aux talalgies.</w:t>
      </w:r>
    </w:p>
    <w:p>
      <w:r>
        <w:rPr>
          <w:b/>
        </w:rPr>
        <w:t>E. 21</w:t>
      </w:r>
    </w:p>
    <w:p>
      <w:r>
        <w:t>Contrairement à ce que soutient le recourant, sur le plan psychiatrique, l'intimé ne s'est pas contenté de l'avis exprimé par les experts, en 2013, pour fonder sa décision, du 2 mai 2017. Il a dûment interpellé le psychiatre traitant, le Dr Y_____ - qui suit le patient depuis le 17 juillet 2015, et qui s'est prononcé à plusieurs</w:t>
      </w:r>
    </w:p>
    <w:p>
      <w:r>
        <w:t>A/2402/2017 - 37/41 - reprises: retenant initialement, en octobre 2015, un épisode dépressif sévère sans symptômes psychotiques, il ne se prononçait pas sur la CT de son patient, attribuant l'essentiel des problèmes psychiques à la problématique somatique et psychosociale de l'intéressé; en mars 2016, le SMR a fait interroger ce psychiatre, en lui faisant poser des questions précises, sur le plan strictement psychiatrique. Ce dernier a répondu que du point de vue dépressif l'évolution était favorable, que la CT était actuellement (en avril 2016) de 70 %, et que du point de vue psychiatrique, elle était susceptible de s'améliorer, en fonction de l'évolution des problèmes ostéoarticulaires. Il ne savait pas si un programme de réentraînement au travail était susceptible d'améliorer la CT; il retenait comme restrictions (limitations fonctionnelles), la fatigue, un léger trouble de concentration, de la nervosité surtout en cas de fortes douleurs engendrant une baisse de moral avec des difficultés à s'activer, des pertes d'envie et de plaisir. On relèvera toutefois que les avis médicaux et rapports du psychiatre traitant n'ont jamais sérieusement justifié le diagnostic qu'il retenait initialement; et quoi qu'il en soit, ce médecin a rapidement constaté une évolution favorable par rapport à l'état dépressif.</w:t>
      </w:r>
    </w:p>
    <w:p>
      <w:r>
        <w:rPr>
          <w:b/>
        </w:rPr>
        <w:t>E. 22</w:t>
      </w:r>
    </w:p>
    <w:p>
      <w:r>
        <w:t>Ceci dit, et jusqu'au moment où l'OAI a rendu sa décision du 2 mai 2017, l'état de santé du recourant est au pire resté stationnaire, mais il semble s'être plutôt amélioré. C'est notamment ce qui ressort d'un entretien téléphonique de la Dresse X_____ (SMR), du 22 novembre 2016 avec la Dresse M______ (médecin traitant): cette dernière constatait que s'agissant du pied droit, la situation était stationnaire: elle considérait que la situation restait la même que lors de l'évaluation du Dr R______; s'agissant de l'épaule droite, l'évolution était favorable après l'opération d'avril 2016, et aucune opération n'était actuellement prévue pour l'épaule gauche; et enfin, sur le plan psychiatrique, l'évolution était nettement favorable, et il n'y avait pas cet égard aucune restriction. Le médecin traitant évaluait la CT résiduelle entre 80 et 100 pour cent, si l'activité ne nécessitait pas de déplacement. Elle confirmait que la position assise était bien tolérée, sans douleur ni restriction. Il en résulte que la décision entreprise, fondée sur l'avis final du SMR sur audition, du 22 novembre 2016 (ch. 34 en fait). Selon la jurisprudence, ce type de rapport a pour fonction d'opérer la synthèse des renseignements médicaux versés au dossier, de prendre position à leur sujet et de prodiguer des recommandations quant à la suite à donner au dossier sur le plan médical; n'est pas dénué de toute pertinence, quand bien même il ne contient aucune observation clinique, (art. 49 al. 2 RAI; ATF 142 V 58 consid. 5.1; arrêt du Tribunal fédéral 9C_542/2011 du 26 janvier 2012 consid. 4.1). Le Tribunal fédéral rappelle également qu'il est admissible que l'office intimé, ou la juridiction cantonale, se fonde de manière déterminante sur leur contenu, à condition toutefois qu'il ne subsiste aucun doute même faibles, quant à la fiabilité ou à la pertinence des constatations effectuées par le SMR (ATF 142 V 58 consid. 5; ATF 135 V 465 consid. 4.4 et 4.6; arrêt du Tribunal fédéral 9C_371/2018 du 16 août 2018 consid. 4.3.1). En l'espèce, ce rapport particulièrement détaillé reprend, dans une analyse complète et convaincante,</w:t>
      </w:r>
    </w:p>
    <w:p>
      <w:r>
        <w:t>A/2402/2017 - 38/41 - l'ensemble des documents médicaux versés au dossier, et l'évolution de l'état de santé du recourant tout au long de la procédure d'instruction, y compris dans la phase d'audition, et ses conclusions et recommandations à l'OAI en vue de la décision à rendre sont pleinement convaincantes, à la lumière de ce qui vient d'être dit par rapport aux critiques et à l'argumentation développée par le recourant dans le cadre de la procédure de recours.</w:t>
      </w:r>
    </w:p>
    <w:p>
      <w:r>
        <w:rPr>
          <w:b/>
        </w:rPr>
        <w:t>E. 23</w:t>
      </w:r>
    </w:p>
    <w:p>
      <w:r>
        <w:t>Quant aux pièces médicales produites par le recourant à l'appui de son recours, soit en particulier la brève attestation du psychiatre traitant du 30 juin 2017, force est de constater d'une part que ce rapport est postérieur à la décision entreprise, qu'il est particulièrement succinct et n'apporte rien de nouveau qui aurait été ignoré par l'Office, ou le SMR et les médecins qui se sont exprimés précédemment sur ce dossier, notamment les experts et en particulier l'expert psychiatre, en 2013. En tout état il ne répond pas aux exigences de la jurisprudence pour que puisse lui être reconnu une pleine valeur probante, s'il s'agissait de remettre en cause les conclusions du SMR en particulier. Le psychiatre traitant n'apporte d'ailleurs aucun élément nouveau par rapport à ce qu'il avait évoqué précédemment. Ceci dit, il indique que du point de vue psychique l'évolution est favorable et « il a sa capacité de travail ». Sur ce dernier point, qu'importe de savoir si cette CT reconnue par le psychiatre concerne l'activité habituelle ou une activité adaptée, étant observé qu'il n'a pas non plus quantifié cette capacité en pour cent. Toutefois, dans la mesure où dans sa précédente prise de position, il avait retenu une CT de 70 %, - d'ailleurs sans justifier cette CT réduite -, on peut partir de l'idée que l'expression qu'il utilise ici évoque une pleine capacité de travail. Cette question n'est de toute manière pas déterminante, dans la mesure où, selon la jurisprudence rappelée précédemment, le juge des assurances sociales doit se prononcer sur la légalité de la décision entreprise, en fonction de l'état du dossier et de l'état de fait tels qu'ils se présentaient au moment où la décision de l'assureur a été rendue. Il en va de même du courrier de la Dresse M______ au conseil du recourant du 11 avril 2018 qui, en ce qui concerne les atteintes préexistantes, n'apporte rien de nouveau à ce qui était déjà connu avant la décision entreprise, sinon au moment où cette dernière a été rendue. Certes, à l'instar de ce que le recourant a évoqué lors de la comparution personnelle du 19 mars 2018, le médecin traitant évoque des éléments nouveaux, mais postérieurs à la décision entreprise : il en va ainsi de la consultation très récente (- première consultation le 14 mars 2018 [déclaration du recourant - PV de CP du 19 mars 2018 p.3 -], soit postérieurement à la décision entreprise) du docteur AC_____, spécialiste de la douleur, qui aurait mis en évidence une atteinte du nerf génito-fémoral droite, probablement l'origine post-opératoire, traitée par infiltration, en l'état, ayant apparemment permis de résoudre la douleur de façon complète, sur le moment, mais avec réapparition totale des douleurs après trois jours. On notera à cet égard que, contrairement à ce que soutenait le conseil du recourant, en fin d'audience de comparution personnelle, si les découvertes du</w:t>
      </w:r>
    </w:p>
    <w:p>
      <w:r>
        <w:t>A/2402/2017 - 39/41 - Dr AC_____ paraissent avoir mis en évidence une problématique qui remontait à 2012, inexpliquée jusqu'ici, elles n'ont pas la portée que souhaite y donner le recourant. En effet, la problématique inguinale était déjà connue et avait été évoquée lors de l'instruction médicale (voir notamment rapport du médecin-traitant du 20 mai 2014 et note d'entretien téléphonique entre le SMR et le médecin-traitant – référence à une cure inguinale aux HUG); et elle avait été prise en compte dans l'appréciation globale de l'état de santé du recourant, y compris par rapport à la détermination de la CT, pleine dans une activité adaptée. Ainsi, à supposer que désormais la cause des douleurs inguinales ait pu être déterminée récemment, alors qu'elle aurait été attribuée à d'autres facteurs précédemment, voire inexpliquée jusqu'ici, cet élément n'aurait de toute manière pas d'incidence sur la décision entreprise. Quant à la problématique du coude droit, élément nouveau et d'apparition toute récente également, - première consultation auprès du Dr AE______ en mars 2018 (déclaration du recourant- PV de CP du 19 mars 2018 p.3 -) -, cette atteinte nouvelle ne pourrait être examinée que dans le cadre d'une nouvelle demande auprès de l'OAI.</w:t>
      </w:r>
    </w:p>
    <w:p>
      <w:r>
        <w:rPr>
          <w:b/>
        </w:rPr>
        <w:t>E. 24</w:t>
      </w:r>
    </w:p>
    <w:p>
      <w:r>
        <w:t>Au vu de ce qui précède, la chambre de céans considère qu'il est inutile de procéder à des mesures d'instruction complémentaires, notamment à l'audition des trois médecins, sollicitée par le conseil du recourant dans son courrier du 7 mai 2018 (Dresse M______, Drs AC_____ et Y_____), car l'audition de ces médecins ne serait pas susceptible de modifier l'appréciation de la chambre de céans (appréciation anticipée des preuves ; ATF 122 II 464 consid. 4a; ATF 122 III 219 consid. 3c). Il en va de même, au vu des développements qui précèdent et de la jurisprudence précédemment citée, de l'expertise bidisciplinaire psychiatrique et rhumatologique sollicitée par le recourant.</w:t>
      </w:r>
    </w:p>
    <w:p>
      <w:r>
        <w:rPr>
          <w:b/>
        </w:rPr>
        <w:t>E. 25</w:t>
      </w:r>
    </w:p>
    <w:p>
      <w:r>
        <w:t>Enfin, s'agissant des conséquences de la pleine capacité de travail (100 %) retenue à juste titre par l'intimé, notamment la détermination du taux d'invalidité, dans les différentes périodes concernées et détaillées par l'OAI, (inférieur à 40 %) il n'y a pas lieu d'y revenir, l'intimé ayant correctement appliqué les principes régissant la matière, et le recourant n'élevant au demeurant aucune critique à cet égard. C'est également à juste titre que le droit à des mesures professionnelles a été nié, dès lors qu'en tout état, et comme l'a relevé l'intimé avec pertinence, de telles mesures ne seraient pas de nature à améliorer la CT résiduelle, et l'éventail de professions simples, respectant les limitations fonctionnelles retenues, accessibles au recourant, sans exigences de qualification particulière, est suffisamment vaste, pour lui permettre de retrouver une activité à plein temps sans qu'il ne soit nécessaire de lui octroyer des mesures professionnelles.</w:t>
      </w:r>
    </w:p>
    <w:p>
      <w:r>
        <w:rPr>
          <w:b/>
        </w:rPr>
        <w:t>E. 26</w:t>
      </w:r>
    </w:p>
    <w:p>
      <w:r>
        <w:t>En tous points mal fondés, le recours sera rejeté.</w:t>
      </w:r>
    </w:p>
    <w:p>
      <w:r>
        <w:rPr>
          <w:b/>
        </w:rPr>
        <w:t>E. 27</w:t>
      </w:r>
    </w:p>
    <w:p>
      <w:r>
        <w:t>Bien que la procédure ne soit pas gratuite en matière d'assurance-invalidité (art. 69 al. 1bis LAI), il convient de renoncer à la perception d'un émolument, le</w:t>
      </w:r>
    </w:p>
    <w:p>
      <w:r>
        <w:t>A/2402/2017 - 40/41 - recourant étant au bénéfice de l'assistance juridique (art. 12 al. 1 du règlement sur les frais, émoluments et indemnités en procédure administrative du 30 juillet 1986 [RFPA - E 5 10.03]).</w:t>
      </w:r>
    </w:p>
    <w:p>
      <w:r>
        <w:t>A/2402/2017 - 41/41 -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