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ATAS/58/2017 vom 30. Januar 2017</w:t>
      </w:r>
    </w:p>
    <w:p>
      <w:r>
        <w:t>GE Cour de justice, 2017-01-30, FR</w:t>
      </w:r>
    </w:p>
    <w:p>
      <w:r>
        <w:rPr>
          <w:b/>
        </w:rPr>
        <w:t xml:space="preserve">Quelle: </w:t>
      </w:r>
      <w:r>
        <w:t>https://mcp.opencaselaw.ch/entscheid/ge_gerichte_ATAS_58_2017</w:t>
      </w:r>
    </w:p>
    <w:p>
      <w:r>
        <w:t>FR: GE_GERICHTE ATAS/58/2017 du 30 janvier 2017</w:t>
      </w:r>
    </w:p>
    <w:p>
      <w:r>
        <w:t>IT: GE_GERICHTE ATAS/58/2017 del 30 gennaio 2017</w:t>
      </w:r>
    </w:p>
    <w:p>
      <w:pPr>
        <w:pStyle w:val="Heading2"/>
      </w:pPr>
      <w:r>
        <w:t>Erwägungen</w:t>
      </w:r>
    </w:p>
    <w:p>
      <w:r>
        <w:rPr>
          <w:b/>
        </w:rPr>
        <w:t>E. 15</w:t>
      </w:r>
    </w:p>
    <w:p>
      <w:r>
        <w:t>Au vu de ce qui précède, la décision entreprise doit être annulée, et la cause retournée à l'intimé, pour qu'il procède à de nouveaux calculs, et rende une nouvelle décision dans le sens des considérants. La chambre des assurances sociales fait en outre observer à l'intimé que les derniers plans de calcul qu'il a établis, en date du 4 avril 2016, censés prendre en compte certaines réductions supplémentaires, et qui comme on l'a vu, reprennent pour l'essentiel le contenu de ceux qui étaient annexés à la décision entreprise, à ceci près que pour les plans de calcul relatifs à la période du 1er juin au 31 décembre</w:t>
      </w:r>
    </w:p>
    <w:p>
      <w:r>
        <w:t>A/4564/2015 - 26/27 - 2014, le nouveau plan de calcul prend en compte des produits de biens dessaisis supérieurs à ce qu'ils étaient dans les calculs du 18 novembre 2015 (CHF 1'618.33 au lieu de CHF 728.25), et les produits de la fortune dans le calcul du revenu déterminant pour les PCF et PCC s'en voient en conséquence augmentés, alors même que les montants de référence de la fortune prise en compte sont identiques dans les deux tableaux (18.11.205 et 4.4.2016 pour la même période).</w:t>
      </w:r>
    </w:p>
    <w:p>
      <w:r>
        <w:rPr>
          <w:b/>
        </w:rPr>
        <w:t>E. 16</w:t>
      </w:r>
    </w:p>
    <w:p>
      <w:r>
        <w:t>Au vu de ce qui précède, le recours est partiellement admis en ce sens que la décision litigieuse est annulée en ce qui concerne les dépenses admises ou écartées, et en ce qui concerne le montant des biens dessaisis pris en compte. Le dossier est donc renvoyé à l’intimé pour instruction complémentaire et nouvelle décision dûment motivée, dans le sens des considérants.</w:t>
      </w:r>
    </w:p>
    <w:p>
      <w:r>
        <w:rPr>
          <w:b/>
        </w:rPr>
        <w:t>E. 17</w:t>
      </w:r>
    </w:p>
    <w:p>
      <w:r>
        <w:t>Pour le surplus, la procédure est gratuite (art. 61 let. a LPGA).</w:t>
      </w:r>
    </w:p>
    <w:p>
      <w:r>
        <w:t>A/4564/2015 - 27/27 - PAR CES MOTIFS, LA CHAMBRE DES ASSURANCES SOCIALES : Statuant A la forme : 1. Déclare le recours recevable. Au fond : 2. L’admet partiellement. 3. Annule la décision sur opposition de l’intimé du 18 novembre 2015. 4. Renvoie la cause à l'intimé pour instruction complémentaire et nouvelle décision dans le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