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ATAS/589/2021 vom 9. Juni 2020</w:t>
      </w:r>
    </w:p>
    <w:p>
      <w:r>
        <w:t>GE Cour de justice, 2020-06-09, FR</w:t>
      </w:r>
    </w:p>
    <w:p>
      <w:r>
        <w:rPr>
          <w:b/>
        </w:rPr>
        <w:t xml:space="preserve">Quelle: </w:t>
      </w:r>
      <w:r>
        <w:t>https://mcp.opencaselaw.ch/entscheid/ge_gerichte_ATAS_589_2021</w:t>
      </w:r>
    </w:p>
    <w:p>
      <w:r>
        <w:t>FR: GE_GERICHTE ATAS/589/2021 du 9 juin 2020</w:t>
      </w:r>
    </w:p>
    <w:p>
      <w:r>
        <w:t>IT: GE_GERICHTE ATAS/589/2021 del 9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point de savoir si c'est à bon droit que l'intimé a refusé l'octroi de toutes prestations à la recourante.</w:t>
      </w:r>
    </w:p>
    <w:p>
      <w:r>
        <w:rPr>
          <w:b/>
        </w:rPr>
        <w:t>E. 5</w:t>
      </w:r>
    </w:p>
    <w:p>
      <w:r>
        <w:t>Il convient de relever que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a. En vertu de l’art. 28 al. 2 LAI, l’assuré a droit à une rente entière s’il est invalide à 70% au moins, à un trois-quarts de rente s'il est invalide à 60% au moins, à une</w:t>
      </w:r>
    </w:p>
    <w:p>
      <w:r>
        <w:t>A/4011/2019 - 6/10 -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Conformément à l’art. 29 al. 3 LAI, la rente est versée dès le début du mois au cours duquel le droit prend naissance.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w:t>
      </w:r>
    </w:p>
    <w:p>
      <w:r>
        <w:t>A/4011/2019 - 7/10 -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A/4011/2019 - 8/10 -</w:t>
      </w:r>
    </w:p>
    <w:p>
      <w:r>
        <w:rPr>
          <w:b/>
        </w:rPr>
        <w:t>E. 9</w:t>
      </w:r>
    </w:p>
    <w:p>
      <w:r>
        <w:t>En l'espèce, il résulte du dossier médical que la recourante, en raison de divers problèmes de santé, est en incapacité totale de travail depuis le 12 mars 2018, ainsi qu'en atteste la Dresse H______. La recourante souffre notamment d'une cervicarthrose, d'une déchirure ligamentaire des épaules et d'un syndrome du canal carpien. Elle a subi une cure du tunnel carpien gauche le 1er mai 2018 pratiquée par le Dr J______. Compte tenu de l'évolution défavorable de la large rupture transfixiante de l'épaule droite, le Dr I______ a pratiqué en date du 3 octobre 2018 une suture de coiffe arthroscopique avec acromioplastie de décompression. L'incapacité de travail était toujours de 100%. Le SMR, par avis du 12 août 2019, considère que la CT ou capacité de travail de la recourante est nulle dans son ancienne activité, mais que dans une activité adaptée elle est de 100% depuis le 29 janvier 2019, date de la consultation de la Dresse H______. Pour parvenir à cette conclusion, le SMR se fonde sur le rapport de la Dresse H______ du 1er février 2019, ainsi que sur le rapport du Dr I______ du 14 février 2019.</w:t>
      </w:r>
    </w:p>
    <w:p>
      <w:r>
        <w:rPr>
          <w:b/>
        </w:rPr>
        <w:t>E. 10</w:t>
      </w:r>
    </w:p>
    <w:p>
      <w:r>
        <w:t>Il n'est pas contesté que la capacité de travail de la recourante est nulle dans son ancienne activité. La recourante conteste en revanche présenter une capacité de travail totale dans une activité adaptée depuis le 29 janvier 2019. La chambre de céans relève préalablement que contrairement à ce que soutient l'intimé, il ne résulte pas du rapport de la Dresse H______ du 1er février 2019 que la capacité de travail de la recourante dans une activité adaptée est de 100% depuis le 29 janvier 2019. La Dresse H______ mentionne, certes, que dans une activité adaptée, le pronostic est bon et que la patiente pourrait travailler 8h par jour. Force est cependant de constater qu'elle ne donne aucune date et qu'elle indique au contraire que l'incapacité de travail de 100% est toujours en cours suite à l'opération de l'épaule droite et que la mobilisation des deux épaules est douloureuse. Quant au Dr I______, il indique dans son rapport du 14 février 2019 à l'attention de l'intimé, que la patiente est en cours de rééducation, que la mobilité est encore restreinte, mais en progression et que la patiente est à l'arrêt de travail à 100% pour une durée indéterminée. A la question concernant la capacité de travail dans une activité adaptée, le Dr I______ indique clairement qu'il ne répondra pas à cette question, puisque la situation est en cours d'évolution et qu'il espère pouvoir remettre cette patiente au travail dans l'année qui suit l'intervention. Enfin, dans son rapport du 30 août 2019, la Dresse H______ mentionne les diagnostics avec effet sur la capacité de travail, à savoir le problème des deux épaules (opération de l'épaule droite, problème des tendons de l'épaule gauche), le tunnel carpien de la main gauche et un état dépressif léger. Malgré l'opération du canal carpien et de l'épaule droite, la patiente ne peut effectuer son travail d'employée de maison à 100%. Dans cette activité, la capacité de travail est de 50% depuis le 26 août 2019. Dans une activité adaptée au handicap, la capacité de travail est également de 50%, avec port de charges légères.</w:t>
      </w:r>
    </w:p>
    <w:p>
      <w:r>
        <w:t>A/4011/2019 - 9/10 - Au vu de ce qui précède, il convient de constater que l'état de santé de la recourante n'était de loin pas stabilisé le 29 janvier 2019 et qu'une activité adaptée n'apparaissait pas encore exigible. De plus, la recourante a produit divers documents médicaux, attestant en particulier d'un accident survenu début mars 2019, à savoir une chute avec réception sur les poignets ayant entraîné une fracture des deux poignets, avec un important œdème, plâtre pendant 3-4 semaines des deux côtés, puis port d'une attelle des deux côtés (cf. rapports de la Dresse L______ du 5 juillet 201 et du Dr K______ du 29 août 2019). La recourante a dû subir une nouvelle intervention en octobre 2020, dont on ignore si elle est en relation avec les atteintes à la santé connues. La chambre de céans constate que le dossier de l'intimé ne contient aucun document relatif à cet accident qui vient se surajouter aux autres atteintes à la santé. Il appartiendra à l'intimé de reprendre l'instruction du cas et de requérir notamment l'apport du dossier de l'assureur accidents. Il s'ensuit que la chambre de céans n'est pas en mesure de se prononcer sur la capacité de travail de la recourante, le dossier étant incomplet.</w:t>
      </w:r>
    </w:p>
    <w:p>
      <w:r>
        <w:rPr>
          <w:b/>
        </w:rPr>
        <w:t>E. 11</w:t>
      </w:r>
    </w:p>
    <w:p>
      <w:r>
        <w:t>Le recours est admis et la cause renvoyée à l'intimé pour instruction complémentaire et mise en œuvre d'une expertise. Les experts se prononceront sur la capacité de travail de la recourante, compte tenu de toutes les atteintes à la santé.</w:t>
      </w:r>
    </w:p>
    <w:p>
      <w:r>
        <w:rPr>
          <w:b/>
        </w:rPr>
        <w:t>E. 12</w:t>
      </w:r>
    </w:p>
    <w:p>
      <w:r>
        <w:t>La procédure en matière d'assurance-invalidité n'étant pas gratuite (art 69 al. 1bis LAI), un émolument de CHF 200.- est mis à la charge de l'intimé.</w:t>
      </w:r>
    </w:p>
    <w:p>
      <w:r>
        <w:t>A/4011/2019 - 10/10 -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