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ATAS/588/2018 vom 26. Juni 2018</w:t>
      </w:r>
    </w:p>
    <w:p>
      <w:r>
        <w:t>GE Cour de justice, 2018-06-26, FR</w:t>
      </w:r>
    </w:p>
    <w:p>
      <w:r>
        <w:rPr>
          <w:b/>
        </w:rPr>
        <w:t xml:space="preserve">Quelle: </w:t>
      </w:r>
      <w:r>
        <w:t>https://mcp.opencaselaw.ch/entscheid/ge_gerichte_ATAS_588_2018</w:t>
      </w:r>
    </w:p>
    <w:p>
      <w:r>
        <w:t>FR: GE_GERICHTE ATAS/588/2018 du 26 juin 2018</w:t>
      </w:r>
    </w:p>
    <w:p>
      <w:r>
        <w:t>IT: GE_GERICHTE ATAS/588/2018 del 26 giugno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l’assurance-invalidité du 19 juin 1959 (LAI - RS 831.20). Elle est donc compétente pour juger du cas d’espèce, dès lors que la décision attaquée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23 novembre 2017 contre la décision litigieuse du 2 novembre 2017, le recours a été formé en temps utile (art. 60 al. 1 LPGA). Il satisfait aux exigences de forme et de contenu – peu élevées – prévues par l’art. 61 let. b LPGA (cf. aussi art. 89B LPA). 2. Le litige porte sur le droit de la recourante à une rente, singulièrement la méthode d’évaluation de l’invalidité appliquée par l’intimé. 3.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w:t>
      </w:r>
    </w:p>
    <w:p>
      <w:r>
        <w:t>A/4667/2017 - 8/16 - traitements et les mesures de réadaptation, sur un marché du travail équilibré (art. 16 LPGA et art. 28 al. 2 LAI). 4.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w:t>
      </w:r>
    </w:p>
    <w:p>
      <w:r>
        <w:rPr>
          <w:b/>
        </w:rPr>
        <w:t>E. 8</w:t>
      </w:r>
    </w:p>
    <w:p>
      <w:r>
        <w:t>Dans ces circonstances, il s’impose que l’expert ayant rendu l’expertise ayant servi de base à la décision querellée soit invité à compléter son appréciation au regard des indicateurs établis par le Tribunal fédéral et qu’il complète, si nécessaire, ses réponses aux questions qui lui ont été posées par l’intimé dans la mesure de leur pertinence sous l’angle de ces indicateurs et à la lumière des rapports médicaux versés au dossier postérieurement au rapport d’expertise du 17 mai 2017, en tant que ceux-ci se réfèrent à l’état de santé de la recourante jusqu’au 2 novembre 2017, date de la décision querellée. Il conviendra en particulier que l’expert prenne position sur le caractère « utopique, voire impossible » de l’admission en centre de jour préconisée dans le rapport d’expertise (cf. rapport du 9 novembre 2017 du Dr G______). Bien que postérieur de quelques jours à la décision entreprise, ce rapport n’en reste pas moins étroitement lié à l'objet du litige et de nature à</w:t>
      </w:r>
    </w:p>
    <w:p>
      <w:r>
        <w:t>A/4667/2017 - 14/16 - influencer l'appréciation au moment où la décision attaquée a été rendue (cf. arrêt du Tribunal fédéral I 321/04 du 18 juillet 2005 consid. 5 et les arrêts cités). L’intimé reste néanmoins libre de requérir ces compléments de la part d’un autre expert s’il l’estime plus opportun.</w:t>
      </w:r>
    </w:p>
    <w:p>
      <w:r>
        <w:rPr>
          <w:b/>
        </w:rPr>
        <w:t>E. 9</w:t>
      </w:r>
    </w:p>
    <w:p>
      <w:r>
        <w:t>La chambre de céans relève également que l’intimé a considéré, dans une note interne du 27 juin 2017, notamment au vu des extraits de compte individuel AVS de la recourante jusqu’en 2003, qu’il convenait de retenir un statut mixte avec une part professionnelle de 50 %. Force est donc de constater qu’il n’a apparemment pas été tenu compte de bon nombre d’informations que la recourante a données le 7 août 2017 à l’enquêtrice au sujet de son parcours professionnel. Cela concerne notamment la période d’octobre à décembre 2004 (emploi à 80 % à la Poste), la période de chômage de janvier 2005 à juillet 2006 (recherche d’un emploi à plein temps « à cause du divorce »), le placement à l’Hôtel des Finances de juillet à novembre 2006, la dernière inscription au chômage en décembre 2009 en tant que personne recherchant un emploi à plein temps, ainsi que le placement subséquent, par l’Hospice général, à la lingerie B______ pendant une période de deux ans à plein temps dont les dates précises échappent au souvenir de l’intéressée. Selon la jurisprudence, pour déterminer la méthode d’évaluation de l’invalidité applicable au cas particulier, il faut à chaque fois se demander ce que la personne assurée aurait fait si l’atteinte à la santé n’était pas survenue et la question du statut doit être tranchée sur la base de l’évolution de la situation jusqu’au prononcé de la décision administrative litigieuse (ATF 137 V 334 consid. 3.2 ; arrêt du Tribunal fédéral 9C_589/2014 du 6 mars 2015 consid. 3.2). En conséquence, l’intimé ne pouvait se contenter d’examiner la situation principalement en fonction des extraits du compte individuel de la recourante jusqu’en 2003 et deux semaines d’activité à plein temps en novembre 2014, en occultant une bonne partie du parcours de l’intéressée jusqu’au 2 novembre 2017, date de la décision querellée. En particulier, si l’intimé entendait ne pas retenir un statut d’actif, ni sur la base des inscriptions au chômage alléguées (recherche d’un emploi à 100 % en 2005-2006 et en 2009), ni en fonction des déclarations relatives à un placement à l’Hôtel des Finances (de juillet à novembre 2006) puis à la lingerie B_______ pendant une période de deux ans (au plus tôt à partir de fin 2009) à 100 %, il lui incombait, en vertu du principe inquisitoire (ATF 128 V 218 consid. 6 ; ATF 117 V 261 consid. 3b ; arrêt du Tribunal fédéral 9C_632/2012 du 10 janvier 2013 consid. 6.2.1), d’instruire ces aspects en demandant au besoin la production de toutes pièces utiles à la recourante et/ou à tout employeur, autorité ou institution concernés et, cela fait, de déterminer le statut de la recourante en fonction des éléments recueillis.</w:t>
      </w:r>
    </w:p>
    <w:p>
      <w:r>
        <w:rPr>
          <w:b/>
        </w:rPr>
        <w:t>E. 10</w:t>
      </w:r>
    </w:p>
    <w:p>
      <w:r>
        <w:t>Il se justifie en conséquence d’admettre le recours, d’annuler la décision du 2 novembre 2017 pour instruction complémentaire, sur le plan médical et le statut de la recourante, au sens des considérants qui précèdent.</w:t>
      </w:r>
    </w:p>
    <w:p>
      <w:r>
        <w:t>A/4667/2017 - 15/16 -</w:t>
      </w:r>
    </w:p>
    <w:p>
      <w:r>
        <w:rPr>
          <w:b/>
        </w:rPr>
        <w:t>E. 11</w:t>
      </w:r>
    </w:p>
    <w:p>
      <w:r>
        <w:t>Étant donné que la procédure n’est plus gratuite depuis le 1er juillet 2006 (art. 69 al. 1bis LAI), il y a lieu de condamner l’intimé au paiement d’un émolument de CHF 200.- au vu du sort du recours.</w:t>
      </w:r>
    </w:p>
    <w:p>
      <w:r>
        <w:t>A/4667/2017 - 16/16 -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