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ATAS/588/2016 vom 19. Juli 2016</w:t>
      </w:r>
    </w:p>
    <w:p>
      <w:r>
        <w:t>GE Cour de justice, 2016-07-19, FR</w:t>
      </w:r>
    </w:p>
    <w:p>
      <w:r>
        <w:rPr>
          <w:b/>
        </w:rPr>
        <w:t xml:space="preserve">Quelle: </w:t>
      </w:r>
      <w:r>
        <w:t>https://mcp.opencaselaw.ch/entscheid/ge_gerichte_ATAS_588_2016</w:t>
      </w:r>
    </w:p>
    <w:p>
      <w:r>
        <w:t>FR: GE_GERICHTE ATAS/588/2016 du 19 juillet 2016</w:t>
      </w:r>
    </w:p>
    <w:p>
      <w:r>
        <w:t>IT: GE_GERICHTE ATAS/588/2016 del 19 luglio 2016</w:t>
      </w:r>
    </w:p>
    <w:p>
      <w:pPr>
        <w:pStyle w:val="Heading2"/>
      </w:pPr>
      <w:r>
        <w:t>Erwägungen</w:t>
      </w:r>
    </w:p>
    <w:p>
      <w:r>
        <w:rPr>
          <w:b/>
        </w:rPr>
        <w:t>E. 1</w:t>
      </w:r>
    </w:p>
    <w:p>
      <w:r>
        <w:t>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révoquant une ARE – soit une prestation complémentaire cantonale de chômage – et faisant obligation de la rembourser. Le présent recours a été interjeté en temps utile (art. 49 al. 3 LMC ; art. 62 al. 1 let. a de la loi sur la procédure administrative du 12 septembre 1985 - LPA - E 5 10), dans le respect des exigences légales de forme et de contenu (art. 64 s. LPA), par une personne (ici morale) ayant qualité pour recourir (art. 60 al. 1 let. a et b LPA).</w:t>
      </w:r>
    </w:p>
    <w:p>
      <w:r>
        <w:rPr>
          <w:b/>
        </w:rPr>
        <w:t>E. 2</w:t>
      </w:r>
    </w:p>
    <w:p>
      <w:r>
        <w:t>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1er février 2008, pour remplacer un système d'emplois temporaires cantonaux</w:t>
      </w:r>
    </w:p>
    <w:p>
      <w:r>
        <w:t>A/590/2016 - 5/11 -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b. Les chômeurs domiciliés dans le canton de Genève ayant épuisé leur droit aux indemnités fédérales peuvent ainsi bénéficier d'une ARE s'ils retrouvent eux- 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Le chômeur doit en outre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au salaire dégressive,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d. L’autorité compétente pour appliquer les dispositions régissant l’ARE est l’OCE (art. 3 al. 1 RMC).</w:t>
      </w:r>
    </w:p>
    <w:p>
      <w:r>
        <w:rPr>
          <w:b/>
        </w:rPr>
        <w:t>E. 3</w:t>
      </w:r>
    </w:p>
    <w:p>
      <w:r>
        <w:t>a.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w:t>
      </w:r>
    </w:p>
    <w:p>
      <w:r>
        <w:t>A/590/2016 - 6/11 - sauf en cas de résiliation immédiate du contrat de travail pour justes motifs au sens de l'art. 337 CO. Toutefois, selon l’art. 48B al. 2 LMC, l’autorité compétente peut renoncer à exiger la restitution sur demande de l’intéressé, lorsque celui-ci est de bonne foi et que la restitution le mettrait dans une situation financière difficile. Le droit de demander la restitution s'éteint 1 an après le moment ou l'autorité compétente a eu connaissance du fait, mais au plus tard 5 ans après le versement de la prestation (art. 48B al. 3 LMC ;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(ATAS/376/2016 du 17 mai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w:t>
      </w:r>
    </w:p>
    <w:p>
      <w:r>
        <w:t>A/590/2016 - 7/11 -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w:t>
      </w:r>
    </w:p>
    <w:p>
      <w:r>
        <w:rPr>
          <w:b/>
        </w:rPr>
        <w:t>E. 4</w:t>
      </w:r>
    </w:p>
    <w:p>
      <w:r>
        <w:t>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Un congé donné sous préavis pour la fin de l’ARE ne respecte pas l’obligation qu’assume l’employeur de ne pas mettre un terme au contrat de travail « avant la fin de la durée totale de la mesure » au sens de l’art. 35 LMC (donc de douze mois pour les chômeurs ainsi engagé de moins de 50 ans. et de vingt-quatre mois pour ceux de 50 ans et plus). Il n’est pas nécessaire de dire ici s’il est conforme au droit de prolonger cette période de trois mois, par le biais de la clause accessoire du contrat de travail (arrêt du Tribunal fédéral C 15/05 du 23 mars 2006) que constitue le formulaire pré-imprimé de demande d’ARE que signe l’employeur (ATAS/40/2015 du 20 janvier 2015 consid. 7 ; cf. art. 335c CO, qui prévoit, sous réserve de modification contractuelle, un délai de congé de deux mois de la deuxième à la troisième année de service, et de trois mois ultérieurement).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w:t>
      </w:r>
    </w:p>
    <w:p>
      <w:r>
        <w:t>A/590/2016 - 8/11 -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w:t>
      </w:r>
    </w:p>
    <w:p>
      <w:r>
        <w:rPr>
          <w:b/>
        </w:rPr>
        <w:t>E. 5</w:t>
      </w:r>
    </w:p>
    <w:p>
      <w:r>
        <w:t>a. En l’espèce, la recourante n’a pas licencié l’employée pour de justes motifs et de surcroît avec effet immédiat, au sens de l’art. 337 CO. Elle ne s’est par ailleurs pas non plus trouvée dans la situation que l’employée aurait résilié immédiatement le contrat de travail, faute d’avoir obtenu de sa part, en état d’insolvabilité, des sûretés pour garantir ses prétentions contractuelles, au sens de l’art. 337a CO. b. La recourante fait grief à l’intimé de n’avoir pas pris en considération l’état de santé de son associé-gérant unique, la perte de clientèle en étant résulté, son surendettement, les investissements privés effectués par ledit associé-gérant pour faire face aux dettes et charges de l’entreprise (y compris le salaire de l’employée) et l’embauche devenue indispensable d’une comptable indépendante en remplacement de facto de l’associé-gérant.</w:t>
      </w:r>
    </w:p>
    <w:p>
      <w:r>
        <w:t>A/590/2016 - 9/11 - Ces faits n’étaient pas pertinents, en tant qu’ils ne pouvaient constituer un motif de résiliation immédiate de l’employée par l’employeur. Aussi n’est-il pas déterminant qu’ils n’ont pas été établis complètement, ni n’ont été pris en compte par l’intimé. Si, comme celui-ci l’a relevé, ces motifs rendaient compréhensibles que l’employeur cherchât à si possible se séparer de l’employée, afin d’alléger ses charges financières, force est de relever que la situation de l’entreprise était précaire bien avant l’engagement de l’employée au bénéfice d’une ARE – autrement dit que l’employeur avait un intérêt marqué à bénéficier d’une ARE –, et que, sans mettre en doute ni minimiser les problèmes de santé rencontrés par l’associé-gérant unique de l’entreprise, il subsiste des incertitudes quant aux dates à partir desquelles lesdits problèmes de santé ont été la véritable cause de la péjoration de la marche des affaires de l’entreprise et, partant, du licenciement de l’employée. Les certificats médicaux produits attestent d’une capacité de travail de 50 % – fût-elle négociée avec le médecin comme alternative à un arrêt complet de travail – à partir du 30 septembre 2015 seulement (même en corrigeant la mention de l’année 2016 plutôt que celle de l’année 2015 sur certains des certificats versés au dossier), et la comptable indépendante a été engagée dès le 13 octobre 2015 seulement, alors que le licenciement de l’employée a été donné le 29 juillet 2015 pour le 31 août 2015. Le non-respect d’un strict ordre chronologique dans la présentation des faits dans le mémoire de recours pourrait être révélateur d’une nécessité moins impérieuse qu’affirmée de licencier l’employée, ainsi que d’un souci relégué à l’arrière-plan de respecter un engagement pourtant explicitement pris à l’égard de ladite employée mais aussi de l’intimé, en plus d’une préoccupation insuffisante à propos des deniers publics finançant les ARE. c. Force est aussi de relever que la recourante n’a pas contacté l’intimé avant de licencier l’employée, ainsi qu’il s’y était pourtant engagé en signant le formulaire pré-imprimé de demande d’ARE, démarche qui vise à permettre à un employeur au bénéfice d’une ARE d’être utilement conseillé et d’éviter de s’exposer sans nécessité impérieuse à un remboursement des ARE. Le grief qu’il émet à l’encontre de l’intimé d’avoir établi les faits de manière inexacte ou incomplète est d’autant moins fondé. d. Il s’ensuit que la recourante s’est trouvée dans la situation explicitement visée par les art. 32 al. 2 et 48B al. 1 LMC, dans laquelle la décision d’octroi d’ARE doit être révoquée et l’employeur bénéficiaire des ARE perçues être soumis à l’obligation de restituer ces dernières, sous réserve qu’il ne doive être qualifié comme ayant été de bonne foi et qu’en plus la restitution desdites prestations le mettrait dans une situation financière difficile. L’intimé a appliqué la loi sur la base d’un état de faits pertinents exact et suffisamment complet pour qu’il puisse révoquer sa décision d’octroi des ARE et exiger le remboursement des CHF 27'084.40 d’ARE qu’il avait versées à la recourante.</w:t>
      </w:r>
    </w:p>
    <w:p>
      <w:r>
        <w:rPr>
          <w:b/>
        </w:rPr>
        <w:t>E. 6</w:t>
      </w:r>
    </w:p>
    <w:p>
      <w:r>
        <w:t>a. La recourante reproche encore à l’intimé de n’avoir pas fait usage du pouvoir d’appréciation que lui réserve l’art. 48B al. 2 LMC, selon lequel « L’autorité peut</w:t>
      </w:r>
    </w:p>
    <w:p>
      <w:r>
        <w:t>A/590/2016 - 10/11 - renoncer à exiger la restitution sur demande de l’intéressé, lorsque celui-ci est de bonne foi et que la restitution le mettrait dans une situation financière difficile. » b. Compte tenu de la spécificité de la procédure de restitution de prestations sociales perçues à tort ou en trop, c’est une fois seulement que la décision de restitution elle-même, portant sur le principe et l’étendue de l’obligation de restituer, est devenue définitive que l’intimé doit examiner s’il lui faut renoncer à exiger la restitution au regard des deux motifs précités (cf. consid. 3), et donc s’il y a lieu user du pouvoir d’appréciation qui lui revient en la matière. L’intimé ne s’est, à juste titre, pas encore prononcé sur la réalisation des deux conditions précitées d’une remise de l’obligation de restituer, ni dès lors sur l’étendue du pouvoir d’appréciation qu’il détient en la matière (ACST/17/2015 du 2 septembre 2015 consid. 24d in fine à propos d’une « Kannvorschrift » devant être comprise comme une « Mussvorschrift »). Aussi la chambre de céans ne saurait-elle examiner le recours sous cet angle, étant précisé qu’il n’est pas manifeste que lesdites deux conditions cumulatives sont réalisées. La question est exorbitante à l’objet même de la décision attaquée et, en conséquence, à l’objet possible du présent recours. Ce dernier est en réalité irrecevable en tant qu’il porte sur cette question. c. L’intimé a d’ores et déjà indiqué qu’elle estimait – à bon droit, sied-il d’indiquer – que le recours contient une demande de remise de l’obligation de restituer considérée. Elle se penchera donc sur la réalisation des deux conditions de la bonne foi et de l’exposition à une situation financière difficile une fois que sa décision de restitution présentement attaquée deviendra le cas échéant définitive, à savoir, au vu de l’issue à donner au présent recours, une fois que ce dernier entrera le cas échéant en force.</w:t>
      </w:r>
    </w:p>
    <w:p>
      <w:r>
        <w:rPr>
          <w:b/>
        </w:rPr>
        <w:t>E. 7</w:t>
      </w:r>
    </w:p>
    <w:p>
      <w:r>
        <w:t>Le présent recours sera rejeté dans la mesure où il est recevable. La procédure est gratuite, la recourante n’ayant pas agi de manière téméraire ni témoigné de légèreté (art. 89H al. 1 LPA). Vu l’issue donnée au recours, il ne sera pas alloué d’indemnité de procédure (art. 89H al. 3 LPA). * * * * * *</w:t>
      </w:r>
    </w:p>
    <w:p>
      <w:r>
        <w:t>A/590/2016 - 11/11 -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