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ATAS/587/2015 vom 18. August 2015</w:t>
      </w:r>
    </w:p>
    <w:p>
      <w:r>
        <w:t>GE Cour de justice, 2015-08-18, FR</w:t>
      </w:r>
    </w:p>
    <w:p>
      <w:r>
        <w:rPr>
          <w:b/>
        </w:rPr>
        <w:t xml:space="preserve">Quelle: </w:t>
      </w:r>
      <w:r>
        <w:t>https://mcp.opencaselaw.ch/entscheid/ge_gerichte_ATAS_587_2015</w:t>
      </w:r>
    </w:p>
    <w:p>
      <w:r>
        <w:t>FR: GE_GERICHTE ATAS/587/2015 du 18 août 2015</w:t>
      </w:r>
    </w:p>
    <w:p>
      <w:r>
        <w:t>IT: GE_GERICHTE ATAS/587/2015 del 18 agosto 2015</w:t>
      </w:r>
    </w:p>
    <w:p>
      <w:pPr>
        <w:pStyle w:val="Heading2"/>
      </w:pPr>
      <w:r>
        <w:t>Erwägungen</w:t>
      </w:r>
    </w:p>
    <w:p>
      <w:r>
        <w:rPr>
          <w:b/>
        </w:rPr>
        <w:t>E. 12</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w:t>
      </w:r>
    </w:p>
    <w:p>
      <w:r>
        <w:t>A/1298/2014 - 20/21 -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b) En l’espèce, force est de constater que la chambre de céans ne dispose pas des éléments médicaux nécessaires pour statuer sur le lien de causalité naturelle entre les troubles actuels et l’accident du 4 octobre 2013. Étant donné que la présente problématique est particulièrement délicate s’agissant de déterminer si c’est l’accident ou une maladie coronarienne sous-jacente qui a conduit à l’infarctus du myocarde, force est de constater que l’intimée ne pouvait pas trancher la question du lien de causalité naturelle entre les troubles actuels et l’accident du 4 octobre 2013 sans mettre en œuvre une expertise médicale auprès d’un spécialiste en cardiologie pratiquant dans un établissement hospitalier universitaire. Par conséquent, elle n’a pas instruit correctement la situation médicale, notamment la question d’un éventuel état antérieur, de sorte que la cause doit lui être renvoyée pour mise en œuvre d’une expertise médicale au sens des considérants, à charge pour l’expert de se prononcer sur le lien de causalité entre les troubles actuels et l’accident du 4 octobre 2013, y compris la question du statu quo sine. Après quoi, elle devra réexaminer le droit aux prestations.</w:t>
      </w:r>
    </w:p>
    <w:p>
      <w:r>
        <w:rPr>
          <w:b/>
        </w:rPr>
        <w:t>E. 13</w:t>
      </w:r>
    </w:p>
    <w:p>
      <w:r>
        <w:t>Au vu de ce qui précède, le recours sera admis et la décision sur opposition du 3 avril 2014 sera annulée.</w:t>
      </w:r>
    </w:p>
    <w:p>
      <w:r>
        <w:rPr>
          <w:b/>
        </w:rPr>
        <w:t>E. 14</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A/1298/2014 - 21/21 -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