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ATAS/587/2014 vom 7. Mai 2014</w:t>
      </w:r>
    </w:p>
    <w:p>
      <w:r>
        <w:t>GE Cour de justice, 2014-05-07, FR</w:t>
      </w:r>
    </w:p>
    <w:p>
      <w:r>
        <w:rPr>
          <w:b/>
        </w:rPr>
        <w:t xml:space="preserve">Quelle: </w:t>
      </w:r>
      <w:r>
        <w:t>https://mcp.opencaselaw.ch/entscheid/ge_gerichte_ATAS_587_2014</w:t>
      </w:r>
    </w:p>
    <w:p>
      <w:r>
        <w:t>FR: GE_GERICHTE ATAS/587/2014 du 7 mai 2014</w:t>
      </w:r>
    </w:p>
    <w:p>
      <w:r>
        <w:t>IT: GE_GERICHTE ATAS/587/2014 del 7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loi, le recours est recevable (art. 56 ss LPGA).</w:t>
      </w:r>
    </w:p>
    <w:p>
      <w:r>
        <w:rPr>
          <w:b/>
        </w:rPr>
        <w:t>E. 3</w:t>
      </w:r>
    </w:p>
    <w:p>
      <w:r>
        <w:t>L’objet du litige est la question de savoir si B______ souffre d’une maladie congénitale lui ouvrant le droit aux prestations médicales.</w:t>
      </w:r>
    </w:p>
    <w:p>
      <w:r>
        <w:rPr>
          <w:b/>
        </w:rPr>
        <w:t>E. 4</w:t>
      </w:r>
    </w:p>
    <w:p>
      <w:r>
        <w:t>L’art. 13 LAI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1er al. 1er de l’ordonnance du 9 décembre 1985 concernant les infirmités congénitales (OIC), arrêtée conformément à l’art. 3 du règlement du 17 janvier 1961 sur l’assurance-invalidité (RAI), précise que la simple prédisposition à une maladie n’est pas réputée infirmité congénitale, et que le moment où une infirmité congénitale est reconnue comme telle n’est pas déterminant.</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w:t>
      </w:r>
    </w:p>
    <w:p>
      <w:r>
        <w:t>A/372/2014 - 6/7 - 5/1994 220 consid. 4a). En particulier, ils doivent mettre en oeuvre une expertise lorsqu'il apparaît nécessaire de clarifier les aspects médicaux du cas (ATF 117 V 283 consid. 4a; RAMA 1985 p. 240 consid. 4; Arrêt du Tribunal fédéral des assurances I 751/03 du 19 mars 2004 consid. 3.3).</w:t>
      </w:r>
    </w:p>
    <w:p>
      <w:r>
        <w:rPr>
          <w:b/>
        </w:rPr>
        <w:t>E. 7</w:t>
      </w:r>
    </w:p>
    <w:p>
      <w:r>
        <w:t>En l’occurrence, les médecins admettent ignorer l’origine des maladies dont est atteinte B______. Il convient ainsi de constater qu'en l'état, les pièces du dossier ne permettent pas de retenir, au degré de la vraisemblance prépondérante, que B______ souffre d’une maladie congénitale. L’intimé admet toutefois que l’instruction est incomplète et propose une expertise par un médecin extérieur, à savoir la Pr G_____. Cela étant, il y a lieu de renvoyer la cause à l’intimé pour la mise en œuvre de cette expertise.</w:t>
      </w:r>
    </w:p>
    <w:p>
      <w:r>
        <w:rPr>
          <w:b/>
        </w:rPr>
        <w:t>E. 8</w:t>
      </w:r>
    </w:p>
    <w:p>
      <w:r>
        <w:t>Par conséquent, le recours sera partiellement admis et la décision annulée. La cause sera par ailleurs renvoyée à l'intimé pour la mise en œuvre d’une expertise par la Pr G_____, afin qu’elle détermine, au degré de la vraisemblance prépondérante, l’origine de l’épilepsie et de la maladie auto-immune, soit si B______ souffre d’affections congénitales.</w:t>
      </w:r>
    </w:p>
    <w:p>
      <w:r>
        <w:rPr>
          <w:b/>
        </w:rPr>
        <w:t>E. 9</w:t>
      </w:r>
    </w:p>
    <w:p>
      <w:r>
        <w:t>Le recours étant partiellement admis, l’émolument de justice, fixé à CHF 200.-, sera mis à la charge de l’intimé.</w:t>
      </w:r>
    </w:p>
    <w:p>
      <w:r>
        <w:t>A/372/2014 - 7/7 -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