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ATAS/587/2011 vom 31. Mai 2011</w:t>
      </w:r>
    </w:p>
    <w:p>
      <w:r>
        <w:t>GE Cour de justice, 2011-05-31, FR</w:t>
      </w:r>
    </w:p>
    <w:p>
      <w:r>
        <w:rPr>
          <w:b/>
        </w:rPr>
        <w:t xml:space="preserve">Quelle: </w:t>
      </w:r>
      <w:r>
        <w:t>https://mcp.opencaselaw.ch/entscheid/ge_gerichte_ATAS_587_2011</w:t>
      </w:r>
    </w:p>
    <w:p>
      <w:r>
        <w:t>FR: GE_GERICHTE ATAS/587/2011 du 31 mai 2011</w:t>
      </w:r>
    </w:p>
    <w:p>
      <w:r>
        <w:t>IT: GE_GERICHTE ATAS/587/2011 del 31 maggio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La décision litigieuse datant du 8 septembre 2010 est postérieure à l'entrée en vigueur de la LPGA ainsi qu'à l'entrée en vigueur, le 1er janvier 2004, des modifications de la loi fédérale sur l'assurance-invalidité du 21 mars 2003 (4ème révision) et, le 1er janvier 2008, des modifications de la loi fédérale sur l’assurance- invalidité du 6 octobre 2006 (5ème révision), et les faits remontent au 1er janvier 2008. Partant, du point de vue matériel, la modification du droit à une rente d'invalidité doit être examiné au regard des dispositions de la LPGA et des modifications de la LAI consécutives à la 5ème révision, dans la mesure de leur pertinence (ATF 130 V 445 et les références; voir également ATF 130 V 329).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Interjeté dans les formes et délai prévus par la loi, le présent recours est recevable (art. 56 à 61 LPGA).</w:t>
      </w:r>
    </w:p>
    <w:p>
      <w:r>
        <w:rPr>
          <w:b/>
        </w:rPr>
        <w:t>E. 4</w:t>
      </w:r>
    </w:p>
    <w:p>
      <w:r>
        <w:t>Le litige porte sur la réduction de la rente, et en particulier sur la capacité de travail résiduelle de l'assuré.</w:t>
      </w:r>
    </w:p>
    <w:p>
      <w:r>
        <w:t>A/3443/2010 - 11/19 -</w:t>
      </w:r>
    </w:p>
    <w:p>
      <w:r>
        <w:rPr>
          <w:b/>
        </w:rPr>
        <w:t>E. 5</w:t>
      </w:r>
    </w:p>
    <w:p>
      <w:r>
        <w:t>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(art. 6 LPGA). b) Aux termes de l’art. 8 al. 1er LPGA,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L’al. 2 de cette disposition précise que seules les conséquences de l’atteinte à la santé sont prises en compte pour juger de la présence d’une incapacité de gain. De plus, il n’y a incapacité de gain que si celle-ci n’est pas objectivement surmontable. c) En vertu de l’art. 28a al. 1er LAI,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L’art. 28 al. 2 LAI dispose que l’assuré a droit à une rente entière s’il est invalide à 70% au moins, à trois quarts de rente s’il est invalide à 60% au moins, à une demi- rente s’il est invalide à 50% au moins ou à un quart de rente s’il est invalide à 40% au moins. d) Selon l’art. 17 al. 1er LPGA, si le taux d’invalidité du bénéficiaire de la rente subit une modification notable, la rente est, d’office ou sur demande, révisée pour l’avenir, à savoir augmentée ou réduite en conséquence, ou encore supprimée.</w:t>
      </w:r>
    </w:p>
    <w:p>
      <w:r>
        <w:t>A/3443/2010 - 12/19 -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e) Selon l'art. 77 RAI, l'ayant-droit doit communiquer immédiatement à l'OAI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En vertu de l’art. 88a du règlement du 17 janvier 1961 sur l’assurance-invalidité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1er).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RAI est toutefois applicable par analogie (al. 2). Aux termes de l’art. 88bis al. 2 du règlement du 17 janvier 1961 sur l’assurance- invalidité (RAI), la diminution ou la suppression de la rente ou de l’allocation pour impotent prend effet :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selon l’art. 77 RAI (let. b). f)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w:t>
      </w:r>
    </w:p>
    <w:p>
      <w:r>
        <w:t>A/3443/2010 - 13/19 -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(ATFA non publiés des 13 juillet 2006, I 406/05, consid. 4.1 et 31 janvier 2003, I 559/02, consid. 3.2 et les arrêts cités).</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c)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ss consid. 3b/ee; ATFA non publié du 13 mars 2000, I 592/99, consid. b/ee).</w:t>
      </w:r>
    </w:p>
    <w:p>
      <w:r>
        <w:t>A/3443/2010 - 16/19 -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après avoir pris connaissance de l'activité lucrative exercée par l'assuré depuis avril 2008, l’intimé a considéré que le recourant était capable de travailler à 70% dans une activité adaptée depuis plusieurs années. Pour conclure de la sorte, l’intimé s’est basé sur l'expertise du Dr R________, rhumatologue, lequel présente pleine valeur probante au sens de la jurisprudence, quoi qu’en dise le recourant. En effet, ce rapport a été établi sur la base d'un examen clinique, du dossier médical de l'assuré et des radios effectuées et il tient compte des plaintes du patient. Pour le surplus, la Cour de céans ne met en exergue aucune circonstance particulière permettant de douter de l’indépendance de l’examinateur, de sorte que son rapport doit se voir reconnaitre pleine valeur probante au sens de la jurisprudence ce d’autant plus que le recourant n’apporte aucun élément médical susceptible de le remettre en cause et que, par ailleurs, les conclusions de l’examinateur ont largement été confirmées par l'exercice d'une activité professionnelle de l'assuré en qualité de conducteur de petits trains pour touristes. A cet égard, l'allégation du recourant selon laquelle il serait contraint de cesser toute activité dès l'automne, en raison de l'augmentation des douleurs ne repose sur aucun avis médical. Il s'avère simplement que cette activité est limitée du mois d'avril au mois d'octobre. L'expert a aussi écarté tout diagnostic psychiatrique et/ou trouble cognitif. S'agissant des médecins qui se sont prononcés sur l’état du recourant, il convient de constater que leurs rapports et déclarations ne sont pas susceptibles de remettre en cause les conclusions du Dr R________, au contraire. Ils excluent tous l'existence d'un quelconque trouble cognitif ayant une influence sur la capacité de travail de l'assuré.</w:t>
      </w:r>
    </w:p>
    <w:p>
      <w:r>
        <w:t>A/3443/2010 - 17/19 - Tant le Dr S________, spécialiste en maladies rhumatismales que le Dr T________, médecin traitant de l'assuré retiennent que celui-ci a une capacité de travail de 70%, dans une activité respectant les limitations fonctionnelles. Le Dr P________, gastro-entérologue, ne se prononce pas sur la capacité de travail, mais estime que la RCUH diagnostiquée est peut-être plutôt une maladie de Crohn, précisant que l'évolution de la maladie et son éventuelle implication sur la capacité future de travail ne peuvent pas être précisées actuellement. En cela, il réserve seulement une éventuelle aggravation sans influence sur la présente cause. Seule la Dr U_______, rhumatologue, affirme que la reprise d'une activité professionnelle ne semble pas envisageable, sans justifier sa position, en particulier sans expliquer pourquoi l'assuré aurait alors été capable de travailler, entre 30 et 40 heures par semaine, d'avril à fin août en 2008 et 2009. Au demeurant, le traitement proposé par le nouveau médecin traitant de l'assuré rejoint celui suggéré par l'expert, lequel peut soulager l'assuré sur les deux plans. Ainsi, le Dr R________ a bien motivé sa position, il a tenu compte des poussées inflammatoires bisannuelles dans l'appréciation du cas. Dans ces conditions, il convient de se ranger à l'avis de l'expert en question, sans qu'il soit nécessaire de mettre sur pied une nouvelle expertise, au vu de la divergence consacrée par la jurisprudence entre mandat thérapeutique et mandat d'expertise. Il suit de ce qui précède que la Cour retiendra, conformément aux conclusions du rapport d'expertise, que le recourant dispose depuis plusieurs années d'une capacité de travail à 70% dans une activité adaptée. S'agissant du calcul du taux d'invalidité effectué par l'OAI, il ne prête pas flanc à la critique, dès lors que le revenu ressortant des ESS a été retenu à raison de 70%, avec l'abattement supplémentaire maximum de 25%, en raison des limitations fonctionnelles, de l'âge de l'assuré et des nombreuses années durant lesquelles il a perçu une rente entière d'invalidité. Le revenu sans invalidité est également correctement fixé sur la base du revenu de monteur-électricien selon l'ESS-TA7, de sorte qu'il en résulte un taux d'invalidité de 50,8%, ouvrant le droit à une demi-rente d'invalidité. A cet égard, il ne faut pas perdre de vue que l'assuré a travaillé, en 2008 et 2009, du mois d'avril au mois d'août, respectivement au mois de juillet, à raison de 30 à 40 heures par semaine, selon les fiches de salaire produites, réalisant un salaire mensuel brut allant de 3'400 fr. à 4'700 fr. selon les mois. En 2009, l'assuré était déjà âgé de 60 ans, de sorte que son âge n'a pas, en tant que tel, été un obstacle pour l'obtention de ce type d'emploi. Du point de vue médical, outre les périodes de poussées inflammatoires limitées dans le temps, rien n'indique que l'assuré ne pourrait pas, en sus de cet emploi de conducteur de petits trains, obtenir un autre emploi, durant quelques mois également, le cas échéant pour un revenu moindre, de sorte que sur une période de travail de 9 mois par année, il est en mesure de réaliser le salaire retenu au titre de revenu avec invalidité. Reporté à six mois de travail, le revenu réalisé de mai à août 2008 (16'776 fr.) représente un</w:t>
      </w:r>
    </w:p>
    <w:p>
      <w:r>
        <w:t>A/3443/2010 - 18/19 - salaire de 25'164 fr. Un autre emploi, rémunéré par hypothèse à 2'500 fr. seulement par mois, durant trois mois permet un salaire de 7'500 fr., soit annuellement un revenu de 32'664 fr.</w:t>
      </w:r>
    </w:p>
    <w:p>
      <w:r>
        <w:rPr>
          <w:b/>
        </w:rPr>
        <w:t>E. 9</w:t>
      </w:r>
    </w:p>
    <w:p>
      <w:r>
        <w:t>Ainsi, les diagnostics n'étant ni contestés, ni contestables, lesquels permettent de retenir une capacité de travail de 70%, cela suffit à établir qu'il y a une modification notable de la capacité de travail de l'assuré qui justifie une révision sur la base de l'art 17 LPGA. Au demeurant, la reprise d'une activité lucrative par l'assuré sur une relativement longue période démontre la modification notable et durable de sa capacité de gain, depuis 2002 en tout cas, au vu des revenus réalisés sur quelques mois en 2002 et 2003, ainsi qu'en 2008 et 2009. S'agissant de la prise d'effet de la diminution de la rente, elle rétroagit à la date où elle a cessé de correspondre au droit de l'assuré, conformément à l'art. 88 bis al. 2 let b RAI, lorsque l'assuré a manqué à son obligation de renseigner, selon l'art. 77 RAI. En l'espèce, s'il est exact que l'assuré a interpellé l'OAI en 1998 pour connaître les conditions à remplir pour pouvoir travailler partiellement et qu'il est demeuré sans réponse de cette administration, il n'en demeure pas moins qu'il devait informer l'OAI des revenus réalisés en 2000, 2002 et 2003. Compte tenu de ce qui précède, en fixant la date de la diminution de la rente au 1er janvier 2008, la décision de l'OAI n'est pas critiquable. En dernier lieu, dans la mesure où la décision de rente initiale n'était pas manifestement erronée, étant rappelé qu'une appréciation différente de celle qui avait été effectuée à l'époque mais qui était, en soi, soutenable, notamment du fait du diagnostic psychiatrique retenu, ne permet pas de procéder à une reconsidération, c'est donc bien sous l'angle de la révision fondé sur l'art. 17 LPGA que la réduction de la rente se justifie.</w:t>
      </w:r>
    </w:p>
    <w:p>
      <w:r>
        <w:rPr>
          <w:b/>
        </w:rPr>
        <w:t>E. 10</w:t>
      </w:r>
    </w:p>
    <w:p>
      <w:r>
        <w:t>Ainsi, le recours est rejeté. La procédure n'est pas gratuite en matière de contestation des prestations de l'assurance-invalidité, aux termes de l'art. 69 al. 1bis LAI. Partant, le recourant sera condamné à un émolument de justice de 200 fr.</w:t>
      </w:r>
    </w:p>
    <w:p>
      <w:r>
        <w:t>A/3443/2010 - 19/19 -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