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ATAS/586/2024 vom 25. Juli 2024</w:t>
      </w:r>
    </w:p>
    <w:p>
      <w:r>
        <w:t>GE Cour de justice, 2024-07-25, FR</w:t>
      </w:r>
    </w:p>
    <w:p>
      <w:r>
        <w:rPr>
          <w:b/>
        </w:rPr>
        <w:t xml:space="preserve">Quelle: </w:t>
      </w:r>
      <w:r>
        <w:t>https://mcp.opencaselaw.ch/entscheid/ge_gerichte_ATAS_586_2024</w:t>
      </w:r>
    </w:p>
    <w:p>
      <w:r>
        <w:t>FR: GE_GERICHTE ATAS/586/2024 du 25 juillet 2024</w:t>
      </w:r>
    </w:p>
    <w:p>
      <w:r>
        <w:t>IT: GE_GERICHTE ATAS/586/2024 del 25 luglio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w:t>
      </w:r>
    </w:p>
    <w:p>
      <w:r>
        <w:t>_____________________________________________________________________________________</w:t>
      </w:r>
    </w:p>
    <w:p>
      <w:r>
        <w:t>A/1025/2024 - 4/11 - En l’espèce, le recours pour déni de justice, interjeté par-devant l’autorité compétente (art. 58 al. 1 LPGA), est recevable.</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3.2</w:t>
      </w:r>
    </w:p>
    <w:p>
      <w:r>
        <w:t>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C 53/01 du 30 avril 2001 consid. 2.2), mais non des circonstances sans rapport avec le litige, telle une surcharge de travail de l'autorité (ATF 130 I 312 consid. 5.2 ;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117 Ia 117 consid. 3a et 197 consid. 1c ; arrêts du Tribunal fédéral I 819/02 du 23 avril 2003 consid. 2.1 et C 53/01 du 30 avril 2001 consid. 2).</w:t>
      </w:r>
    </w:p>
    <w:p>
      <w:r>
        <w:rPr>
          <w:b/>
        </w:rPr>
        <w:t>E. 3.3</w:t>
      </w:r>
    </w:p>
    <w:p>
      <w:r>
        <w:t>La sanction du dépassement du délai raisonnable ou adéquat consiste d'abord dans la constatation de la violation du principe de célérité, qui constitue une forme</w:t>
      </w:r>
    </w:p>
    <w:p>
      <w:r>
        <w:t>_____________________________________________________________________________________</w:t>
      </w:r>
    </w:p>
    <w:p>
      <w:r>
        <w:t>A/1025/2024 - 5/11 -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w:t>
      </w:r>
    </w:p>
    <w:p>
      <w:r>
        <w:rPr>
          <w:b/>
        </w:rPr>
        <w:t>E. 4.1</w:t>
      </w:r>
    </w:p>
    <w:p>
      <w:r>
        <w:t>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 aucune décision formelle n’avait été rendue neuf mois après la demande en ce sens de l’assuré, faute de mesures d’instruction durant six mois (ATAS/711/2015 du 23 septembre 2015) ; - l’OAI, neuf mois après un jugement lui ordonnant de mettre en place une expertise, n’avait pas encore entrepris de démarches en ce sens (ATAS/430/2005 du 10 mai 2005) ; - l’OAI avait attendu quatorze mois depuis l’opposition de l’assuré au projet pour mettre en œuvre une expertise multidisciplinaire à laquelle l’assuré avait conclu d’emblée (ATAS/484/2007 du 9 mai 2007) ; - aucune décision n’avait été rendue dans un délai de plus de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(ATAS/788/2018 du 10 septembre 2018) ; - l’OAI avait ordonné un complément d’expertise dix-sept mois après avoir obtenu les renseignements des médecins traitants (ATAS/860/2006 du 2 octobre 2006) ; - une nouvelle décision avait été rendue dix-huit mois après que la cause ait été renvoyée à l’office à la suite de l’admission partielle du recours (ATAS/62/2007 du 24 janvier 2007) ;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(ATAS/223/2018 du 8 mars 2018) ;</w:t>
      </w:r>
    </w:p>
    <w:p>
      <w:r>
        <w:t>_____________________________________________________________________________________</w:t>
      </w:r>
    </w:p>
    <w:p>
      <w:r>
        <w:t>A/1025/2024 - 6/11 - - un recourant qui était sans nouvelle de l’OAI vingt et un mois après le dépôt d’une demande de révision (ATAS/860/2006 du 2 octobre 2006) ; - l’OAI n’avait rendu aucune décision plus de cinq ans après le dépôt de la demande de prestations et avait notamment tardé à instruire le cas par le biais d’une expertise pluridisciplinaire et à demander l’intégration dans la plateforme SuisseMED@P, alors même qu’il connaissait la longueur des délais pour la mise en place d’une telle expertise, le recourant ayant par ailleurs régulièrement pris contact avec l’intimé pour demander des nouvelles de son dossier (ATAS/1116/2013 du 18 novembre 2013).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 ;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(ATAS/1502/2012 du 19 décembre 2012) ; - l’assurance-accidents n’avait pas versé de prestations à la suite d’une rechute annoncée quinze mois auparavant étant donné que les parties avaient échangé des courriers pendant treize mois dans le but d’aboutir à une solution transactionnelle (ATAS/264/2014 du 5 mars 2014).</w:t>
      </w:r>
    </w:p>
    <w:p>
      <w:r>
        <w:rPr>
          <w:b/>
        </w:rPr>
        <w:t>E. 4.2</w:t>
      </w:r>
    </w:p>
    <w:p>
      <w:r>
        <w:t>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I 241/04 du 15 juin 2006) ;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l'assurance-accidents, soumission du cas au médecin- conseil, examen de divers problèmes :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w:t>
      </w:r>
    </w:p>
    <w:p>
      <w:r>
        <w:t>_____________________________________________________________________________________</w:t>
      </w:r>
    </w:p>
    <w:p>
      <w:r>
        <w:t>A/1025/2024 - 7/11 -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 - il y avait eu un intervalle d'environ vingt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En revanche, il a admis un déni de justice dans un cas où :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du Tribunal fédéral 8C_613/2009 du 22 février 2010) ; - un tribunal cantonal avait laissé s'écouler vingt-cinq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 ; - une cause était pendante depuis trente-trois mois et en état d'être jugée depuis vingt- sept mois (ATF 125 V 373).</w:t>
      </w:r>
    </w:p>
    <w:p>
      <w:r>
        <w:rPr>
          <w:b/>
        </w:rPr>
        <w:t>E. 4.3</w:t>
      </w:r>
    </w:p>
    <w:p>
      <w:r>
        <w:t>La chambre de céans a admis que l’introduction d’un mandat dans la plateforme SuisseMED@P dans un délai de quatre mois après la notification d'un arrêt de renvoi – en dehors de toute complexité de l'affaire – constitue un retard injustifié dès lors que plusieurs dénis de justice avaient déjà été constatés sur une période de trois ans (ATAS/942/2014 du 27 août 2014). En revanche, elle a considéré que le délai de douze semaines entre la rédaction de l'avis du SMR et l'inscription effective de l'intéressé sur la plateforme informatique SuisseMED@P peut apparaître comme long mais n’est pas excessif (ATAS/93/2018</w:t>
      </w:r>
    </w:p>
    <w:p>
      <w:r>
        <w:t>_____________________________________________________________________________________</w:t>
      </w:r>
    </w:p>
    <w:p>
      <w:r>
        <w:t>A/1025/2024 - 8/11 - du 6 février 2018). Le Tribunal fédéral a confirmé que dans un tel cas, il n’y a pas de déni de justice (arrêt du Tribunal fédéral 9C_230/2018 du 4 juin 2018 consid. 3.3). La chambre de céans a également nié l’existence d’un déni de justice dans un cas où aucune décision quant au centre d’expertises désigné n’était encore intervenue dix mois après que l’OAI ait informé l’assurée de la mise en œuvre d’une expertise médicale pluridisciplinaire car l’introduction du mandat dans le système SuisseMED@P avait été effectuée moins de dix jours après la communication à la recourante. Si un délai de près d’une année pour l’attribution d’un mandat par le biais de cette plateforme apparaissait excessif, ce retard n’était pas imputable à l’intimé (ATAS/237/2014 du 26 février 2014).</w:t>
      </w:r>
    </w:p>
    <w:p>
      <w:r>
        <w:rPr>
          <w:b/>
        </w:rPr>
        <w:t>E. 5</w:t>
      </w:r>
    </w:p>
    <w:p>
      <w:r>
        <w:t>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w:t>
      </w:r>
    </w:p>
    <w:p>
      <w:r>
        <w:rPr>
          <w:b/>
        </w:rPr>
        <w:t>E. 6.1</w:t>
      </w:r>
    </w:p>
    <w:p>
      <w:r>
        <w:t>En l’occurrence, au vu de la décision rendue le 16 mai 2024 par l’intimée, le recours pour déni de justice est devenu sans objet, de sorte qu'il convient de rayer la cause du rôle. Le litige porte ainsi uniquement sur le droit de la recourante, dûment représentée devant HELVETIA, à des dépens pour la procédure qu'elle a initiée, en déterminant si l’intimée a fait preuve d’un retard injustifié.</w:t>
      </w:r>
    </w:p>
    <w:p>
      <w:r>
        <w:rPr>
          <w:b/>
        </w:rPr>
        <w:t>E. 6.2</w:t>
      </w:r>
    </w:p>
    <w:p>
      <w:r>
        <w:t>Dans la motivation de sa décision du 16 mai 2024, l’intimée s’est fondée sur l’expertise en chirurgie orthopédique et en psychiatrie, dont le rapport a été rendu en date du 25 mai 2021. Se fondant sur ladite expertise, l’intimée a considéré que l’état de santé de l’assurée pouvait être considéré comme stabilisé au 31 mai 2021. On peine à comprendre les raisons pour lesquelles l’intimée a attendu le 22 décembre 2023 pour confirmer à l’assurée qu’elle retirait sa précédente décision du 2 février 2018 et confirmait la stabilisation médicale au 31 mai 2021. Au vu du rapport d’expertise, cette décision pouvait être prise probablement avant la fin de l’année</w:t>
      </w:r>
    </w:p>
    <w:p>
      <w:r>
        <w:t>_____________________________________________________________________________________</w:t>
      </w:r>
    </w:p>
    <w:p>
      <w:r>
        <w:t>A/1025/2024 - 9/11 - 2021. Partant, le délai supplémentaire de deux ans avant que l’intimée se détermine partiellement, en retirant la précédente décision du 2 février 2018, ne trouve pas de justification. Ce n’est qu’au début de l’année 2024 que l’intimée a demandé à l’hospice et à la caisse de chômage de lui transmettre les informations financières concernant les prestations qui avaient été versées par ces deux institutions pour la période allant du 31 janvier 2019 au 31 mai 2021. Si l’on peut admettre que l’intimée a dû relancer lesdites institutions afin d’obtenir les informations demandées, transmises respectivement en février puis en mai 2024, il n’existe en revanche aucun motif pouvant expliquer les raisons pour lesquelles ces renseignements n’ont pas été demandés à la suite du rapport d’expertise du 25 mai 2021. Si l’intimée avait agi de manière diligente, lesdites informations lui auraient été transmises, au plus tard, avant la fin de l’année 2021, ce qui lui aurait permis de prendre une décision sur les indemnités journalières à cette période. S’agissant de l’IPAI, l’intimée s’est fondée sur le taux d’atteinte à l’intégrité retenu dans l’expertise, soit 5%, sans autre mesure d’instruction postérieure, de telle sorte qu’il lui était également possible de se déterminer sur ce point, avant la fin de l’année 2021. Enfin, bien que cela ne soit pas mentionné dans le recours pour déni de justice, on peine également à comprendre les raisons pour lesquelles une décision sur la rente ne pouvait pas être rendue plus rapidement, dès lors que, selon la motivation de la décision du 16 mai 2024, l’intimée s’est fondée sur le rapport d’expertise du 20 mai 2021 ainsi que sur l’appréciation de son médecin-conseil pour refuser tout droit à la rente ; partant, une décision concernant la rente pouvait également être rendue avant la fin de l’année 2021.</w:t>
      </w:r>
    </w:p>
    <w:p>
      <w:r>
        <w:rPr>
          <w:b/>
        </w:rPr>
        <w:t>E. 7.1</w:t>
      </w:r>
    </w:p>
    <w:p>
      <w:r>
        <w:t>Au vu de ce qui précède, la chambre de céans considère que le retard de l’intimée à rendre une décision est injustifié.</w:t>
      </w:r>
    </w:p>
    <w:p>
      <w:r>
        <w:rPr>
          <w:b/>
        </w:rPr>
        <w:t>E. 7.2</w:t>
      </w:r>
    </w:p>
    <w:p>
      <w:r>
        <w:t>La recourante, qui n'est pas représentée devant la chambre de céans mais qui a démontré avoir déployé des efforts dépassant la mesure de ce que tout un chacun consacre à la gestion courante de ses affaires, en mandatant un avocat afin de relancer l’intimée, a droit à des dépens. Une indemnité de CHF 800.- lui sera accordée à titre de participation à ses frais et dépens, pour les deux lettres de relance rédigées par son conseil (art. 61 let. g LPGA ; art. 6 du règlement sur les frais, émoluments et indemnités en matière administrative du 30 juillet 1986 [RFPA - E 5 10.03]).</w:t>
      </w:r>
    </w:p>
    <w:p>
      <w:r>
        <w:rPr>
          <w:b/>
        </w:rPr>
        <w:t>E. 7.3</w:t>
      </w:r>
    </w:p>
    <w:p>
      <w:r>
        <w:t>Pour le surplus, la procédure est gratuite (art. 61 let. a LPGA).</w:t>
      </w:r>
    </w:p>
    <w:p>
      <w:r>
        <w:t>_____________________________________________________________________________________</w:t>
      </w:r>
    </w:p>
    <w:p>
      <w:r>
        <w:t>A/1025/2024 - 10/11 -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