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ATAS/586/2014 vom 7. Mai 2014</w:t>
      </w:r>
    </w:p>
    <w:p>
      <w:r>
        <w:t>GE Cour de justice, 2014-05-07, FR</w:t>
      </w:r>
    </w:p>
    <w:p>
      <w:r>
        <w:rPr>
          <w:b/>
        </w:rPr>
        <w:t xml:space="preserve">Quelle: </w:t>
      </w:r>
      <w:r>
        <w:t>https://mcp.opencaselaw.ch/entscheid/ge_gerichte_ATAS_586_2014</w:t>
      </w:r>
    </w:p>
    <w:p>
      <w:r>
        <w:t>FR: GE_GERICHTE ATAS/586/2014 du 7 mai 2014</w:t>
      </w:r>
    </w:p>
    <w:p>
      <w:r>
        <w:t>IT: GE_GERICHTE ATAS/586/2014 del 7 maggio 2014</w:t>
      </w:r>
    </w:p>
    <w:p>
      <w:pPr>
        <w:pStyle w:val="Heading2"/>
      </w:pPr>
      <w:r>
        <w:t>Erwägungen</w:t>
      </w:r>
    </w:p>
    <w:p>
      <w:r>
        <w:rPr>
          <w:b/>
        </w:rPr>
        <w:t>E. 1</w:t>
      </w:r>
    </w:p>
    <w:p>
      <w:r>
        <w:t>a.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concernant le litige en matière de prestations complémentaires. b. En revanche, les contestations relatives à des décisions prises en application de la loi sur l’insertion et l'aide sociale individuelle du 22 mars 2007 (LIASI ; J 4 04) ne relèvent pas de la compétence de la chambre de céans, mais de la chambre administrative de la Cour de Justice (art. 132 LOJ et 134 LOJ a.c.). La chambre de céans est par conséquent incompétente ratione materiae en ce qui concerne les prestations d’assistance, de sorte qu’elle transmettra le recours à la chambre administrative de la Cour de Justice (cf. art. 11 al. 3 de la loi sur la procédure administrative, du 12 septembre 1985 - LPA ; E 5 10 ; art. 132 LOJ).</w:t>
      </w:r>
    </w:p>
    <w:p>
      <w:r>
        <w:t>A/1270/2013 - 7/14 -</w:t>
      </w:r>
    </w:p>
    <w:p>
      <w:r>
        <w:rPr>
          <w:b/>
        </w:rPr>
        <w:t>E. 2</w:t>
      </w:r>
    </w:p>
    <w:p>
      <w:r>
        <w:t>Interjeté dans les forme et délai légaux, le recours portant sur les prestations complémentaires fédérales et cantonales est recevable (art. 56 al. 1 et 60 al. 1 et 61 let. a LPGA; art. 9 de la loi sur les prestations fédérales complémentaires à l’assurance-vieillesse et survivants et à l’assurance-invalidité du 14 octobre 1965 [LPFC; J 4 20] ; art. 43 LPCC).</w:t>
      </w:r>
    </w:p>
    <w:p>
      <w:r>
        <w:rPr>
          <w:b/>
        </w:rPr>
        <w:t>E. 3</w:t>
      </w:r>
    </w:p>
    <w:p>
      <w:r>
        <w:t>Le litige porte sur le droit aux prestations complémentaires fédérales et cantonales du recourant, singulièrement sur l'intégration, dans le calcul, d’un montant correspondant à des biens dessaisis et d’un montant à titre d’épargne.</w:t>
      </w:r>
    </w:p>
    <w:p>
      <w:r>
        <w:rPr>
          <w:b/>
        </w:rPr>
        <w:t>E. 4</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b.a. Au niveau fédéral, les revenus déterminants comprennent notamment le produit de la fortune mobilière et immobilière (art. 11 al. 1 let. b LPC) ; un dixième de la fortune nette pour les bénéficiaires de rentes de vieillesse, dans la mesure où elle dépasse CHF 37’500.- pour les personnes seules (art. 11 al. 1 let. c LPC) ; les rentes, pensions et autres prestations périodiques, y compris les rentes de l’AVS et de l’AI (art. 11 al. 1 let. d LPC) ; les ressources et parts de fortune dont un ayant droit s’est dessaisi (art. 11 al. 1 let. g LPC). Selon l'art. 17a de l'Ordonnance sur les prestations complémentaires à l'assurance- vieillesse, survivants et invalidité du 15 janvier 1971 (OPC-AVS/AI ; RS 831.301),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D’après l’art. 23 OPC-AVS/AI, est pris en compte en règle générale pour le calcul de la prestation complémentaire annuelle, l’état de la fortune le 1er janvier de l’année pour laquelle la prestation est servie (al. 1). Si la personne qui sollicite l’octroi d’une prestation complémentaire annuelle peut rendre vraisemblable que, durant la période pour laquelle elle demande la prestation, ses revenus déterminants</w:t>
      </w:r>
    </w:p>
    <w:p>
      <w:r>
        <w:t>A/1270/2013 - 8/14 -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Sur le plan cantonal, la LPCC renvoie à la réglementation fédérale pour le calcul du revenu et la fortune déterminants, sous réserve notamment de l'adaptation suivante. En vertu de l'art. 5 let. c ch. 1 LPCC, la part de la fortune nette prise en compte dans le calcul du revenu déterminant est de un huitième, respectivement de un cinquième pour les bénéficiaires de rentes de vieillesse, et ce après déduction des franchises prévues par cette disposition. b.b. Par dessaisissement, il faut entendre, en particulier, la renonciation à des éléments de revenu ou de fortune sans obligation juridique ni contre-prestation équivalente (ATF 123 V 35 consid. 1; ATF 121 V 204 consid. 4a). Ces deux conditions ne sont pas cumulatives (ATF 131 V 329 consid. 4.3).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Il y a lieu de prendre en compte dans le revenu déterminant tout dessaisissement sans limite de temps (Pierre FERRARI, Dessaisissement volontaire et prestations complémentaires à l'AVS/AI in RSAS 2002, p. 420). Conformément à l’art. 17a OPC-AVS/AI, il faut qu'une année civile entière au moins se soit écoulée entre le moment où l'assuré a renoncé à des parts de fortune et le premier amortissement de fortune (JÖHL, op. cit., p. 1816 n. 247).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w:t>
      </w:r>
    </w:p>
    <w:p>
      <w:r>
        <w:t>A/1270/2013 - 9/14 - ou de celle dont dispose encore l'ayant droit (cf. ATF 118 V 150 consid. 3; Arrêt du Tribunal fédéral 8C_68/2008 du 27 janvier 2009 consid. 4.2.2.).</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 Selon le principe de la "déclaration de la première heure" développé par la jurisprudence et applicable de manière générale en assurances sociales (Arrêt du Tribunal fédéral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6</w:t>
      </w:r>
    </w:p>
    <w:p>
      <w:r>
        <w:t>a. En l’espèce, l’intimé a tenu compte, dans son calcul de prestations complémentaires, de biens dessaisis à hauteur de 403'681,55 en 2012 et de CHF 393'681,55 en 2013, alors que le recourant conteste avoir eu la volonté de se dessaisir de ce montant. L’extrait du compte no 1______ auprès du Crédit Suisse et les certificats de prévoyance du recourant laissent apparaître que son capital du 2ème pilier était de CHF 389'497.- et le capital de son assurance-vie de CHF 66’466,40.-, montants qui lui ont été versés en 2010, respectivement en 2011. Il résulte du jugement du 24 mai 2012 du Tribunal de première instance que le recourant a déclaré, lors d’une audience, qu’il avait vidé, d’une part, le compte du Crédit Suisse, sur lequel se trouvait son capital de prévoyance, aux environs du 10 mai 2011, puis avoir prêté cet argent, soit la somme de CHF 300'000.-, au mois de juillet 2011 à un ami tchèque habitant à Prague, mais se trouvant en Thaïlande, afin qu’il le fasse fructifier, sans être en mesure de prouver ce qu’il avançait. Il avait aidé, d’autre part, son fils à payer ses arriérés d’impôts. Si le recourant récupérait l’argent, il était prêt à remettre à son épouse la part de son avoir de prévoyance qui lui revenait, étant précisé que rien ne s’opposait à ce que son ami le rembourse tout de suite. A cet égard, la chambre de céans remarque que ce n’est pas seulement un montant de CHF 300'000.-, mais une somme de plus CHF 400'000.- que le recourant a retirée entre le 10 et le 19 mai 2011. Quelles que soient les déclarations de celui-ci portant sur le montant prêté à son ami en juillet 2011, il apparaît qu’un montant de plus de</w:t>
      </w:r>
    </w:p>
    <w:p>
      <w:r>
        <w:t>A/1270/2013 - 10/14 - CHF 400'000.-, correspondant à des avoirs de prévoyance, a été prêté ou donné à un ami pour être placé, donné au fils du recourant pour le règlement de ses dettes et/ou encore utilisé à des fins inconnues de la chambre de céans. Toutefois, le recourant allègue, dans le cadre de la procédure relative aux prestations complémentaires, soit postérieurement au jugement du 24 mai 2012, que le prêt à son ami en 2011 n’était pas la cause du dessaisissement, et qu'il s’était en réalité fait voler, en juillet 2012, tout son capital de prévoyance qu’il gardait en espèces chez lui. A l’appui de ses dires, il produit une attestation établie par la Police, certifiant qu’il avait déposé, en date du 18 juillet 2012, une plainte pénale à l’encontre d’un certain E______ pour le vol d'une somme de CHF 370'000.-. Cette version des faits ne paraît pas vraisemblable. En effet, alors même que le Tribunal de première instance avait déterminé, suite aux déclarations du recourant, qu’il avait prêté CHF 300'000.- à un ami et qu’il avait réglé des dettes de son fils en 2011, il prétend en 2012 qu’il s’est fait volé tout son capital de vieillesse. Cependant, bien qu’il en ait eu plusieurs fois l’occasion, le recourant n’a pas allégué une seule fois avoir pu récupérer l’argent prêté à son ami avant le prétendu vol. On ne sait ainsi pas ce qu’il est advenu de la remise de cet argent pour placement. Qui plus est, l’agent de police interrogé par la chambre de céans a déclaré, en date du 4 novembre 2013, que lorsque le recourant est venu déposer plainte pour le vol de son capital, il avait une attitude suspecte, et que son histoire était un peu floue. Compte tenu de ces éléments et du fait que les premières déclarations du recourant sont en principe déterminantes, il y a lieu de retenir que le recourant n’a pas apporté la preuve de ce qu’il est advenu de son capital de prévoyance. Dans ces conditions, l'intimé était fondé d'admettre qu’il s’est dessaisi, d’une manière ou d’une autre, de son capital de prévoyance sans avoir obtenu de contre-prestation adéquate. Pour le surplus, un capital donné en placement n’est pas considéré comme un bien dessaisi, puisqu’il est toujours en principe à disposition du recourant. Il s’agit dès lors d’un élément de fortune qui doit être pris en considération de la même manière que les biens dessaisis dans le calcul des prestations complémentaires, de sorte que le calcul des prestations ne s’en trouverait pas modifié en l’espèce. b. Cependant, il ressort de l’arrêt précité du 24 mai 2012 et de l’ordonnance du 21 juin 2011 du Tribunal de première instance que ce Tribunal a statué sur mesures superprovisionnelles en date du 21 juin 2011 et a interdit au recourant de disposer, sans l’accord exprès de son épouse, d’un montant de CHF 250'000.-, sur son compte no 1______ ouvert auprès du Crédit Suisse, sous la menace de la peine de l’art. 292 CP. S’il n’a pas réitéré cette interdiction de disposer, dans son arrêt sur mesures protectrices de l’union conjugale du 24 mai 2012, le Tribunal a en revanche ordonné au recourant, sous la menace de la peine d’amende de l’art. 292 CP, de déposer un montant de CHF 130'000.- sur un compte bloqué auprès d’une banque suisse, somme correspondant à l’expectative de l’épouse du recourant</w:t>
      </w:r>
    </w:p>
    <w:p>
      <w:r>
        <w:t>A/1270/2013 - 11/14 - sur le 2ème pilier et l’assurance vie de celui-ci, suite au partage prévisionnel effectué par le Tribunal de première instance (455'963,40 : 2 – 97'638,95). Par conséquent, il y a lieu de déduire des biens dessaisis la somme de CHF 130'000 que le recourant devrait verser à son ex-épouse. Les biens dessaisis s'élèvent ainsi pour 2012 à CHF 273'681, en chiffres ronds (403'681.55 – 130'000) et pour 2013 à CHF 263'681, après l'abattement de CHF 10'000.-, 10% de la fortune étant pris en compte dans les revenus. Après déduction des deniers de nécessité de CHF 37'500, la fortune à retenir s'élève, avec l'épargne, à CHF 25'575 pour novembre 2012 ([273'681 + 19'577 – 37'500] x 10%), à CHF 25'367 pour décembre 2012 ([273'681 + 17'496 – 37'500] x 10%) et à CHF 24'367 pour 2013 ([273'681 + 17'496 – 37'500 – 10'000] x 10%). Avec les rentes AVS, le total des revenus est dès lors de CHF 53'415, respectivement de CHF 53'0207 et de CHF 52'447, sommes auxquelles il convient encore d'ajouter le produit hypothétique des biens dessaisis. Compte tenu d'un total de dépenses reconnues de CHF 31'050, il appert que les revenus du recourant les couvrent largement. Par conséquent, l'intimé était fondé à refuser les prestations complémentaires fédérales.</w:t>
      </w:r>
    </w:p>
    <w:p>
      <w:r>
        <w:rPr>
          <w:b/>
        </w:rPr>
        <w:t>E. 7</w:t>
      </w:r>
    </w:p>
    <w:p>
      <w:r>
        <w:t>Reste à examiner si le recourant peut prétendre à des prestations complémentaires cantonales. a. Les personnes qui ont choisi au moment de la retraite un capital de prévoyance professionnelle en lieu et place d’une rente et qui l’ont consacré à un autre but que celui de la prévoyance ne peuvent bénéficier des prestations accordées en application de la présente loi (art. 2 al. 4 LPCC). Les caisses sont tenues d’informer leurs membres de ces dispositions en temps utile (art. 2 al. 5 LPCC). b. Le titre marginal de l'art. 4 A du projet de loi du 13 septembre 1991, soit l'actuel art. 2 entré en vigueur le 1er janvier 1992, mentionne "prestations versées par le 2ème pilier" (Mémorial du Grand Conseil 1991/IV p. 3597). Le commentaire par article du rapport de commission précise "Le but de cet article est d'éviter que des personnes touchent le capital de leur deuxième pilier, le dilapident et viennent ensuite demander une aide à l'OCPA [Office cantonal pour personnes âgées].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l'OCPA,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w:t>
      </w:r>
    </w:p>
    <w:p>
      <w:r>
        <w:t>A/1270/2013 - 12/14 - A l'occasion de la refonte complète de la loi cantonale entrée en vigueur le 1er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(ATAS/755/2005 du 13 septembre 2005). Le manque nécessaire à la couverture des besoins vitaux doit être, le cas échéant, couvert par les prestations d’assistance (ATAS/1583/2009 du 1er décembre 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chambre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w:t>
      </w:r>
    </w:p>
    <w:p>
      <w:r>
        <w:t>A/1270/2013 - 13/14 - montant de l’ordre de CHF 57'213.55 au 31 octobre 2010, alors qu'au 31 décembre 2009, le solde de leur compte s’élevait à CHF 16'462.05 (ATAS/389/2011 du 20 avril 2011). La jurisprudence cantonale a ainsi confirmé que le texte de la disposition et la volonté du législateur empêchaient d'étendre la notion de "but de prévoyance", tout en précisant que l'interprétation de la loi ne permettait pas de retenir que l'assuré était totalement et définitivement privé de prestations complémentaires lorsqu'il consacrait son capital à son entretien. Le but de prévoyance est donc atteint lorsque le capital est utilisé pour constituer une rente viagère, acquérir un logement ou pour la couverture des besoins vitaux de l'assuré et de sa famille. La chambre de céans a également admis que la couverture des besoins vitaux devait être calculée conformément aux normes et barèmes déterminants pour l'octroi des prestations complémentaires cantonales, en y ajoutant les dépenses effectives prouvées et incontournables (impôts, notamment sur le capital LPP, frais de santé, etc.).</w:t>
      </w:r>
    </w:p>
    <w:p>
      <w:r>
        <w:rPr>
          <w:b/>
        </w:rPr>
        <w:t>E. 8</w:t>
      </w:r>
    </w:p>
    <w:p>
      <w:r>
        <w:t>En l’occurrence, il a précédemment été retenu que le recourant n’a pas pu établir ce qu’il a réellement fait de son capital de prévoyance qu’il a retiré en espèces en l’espace de quelques jours durant le mois de mai 2011, de sorte qu’il a été tenu compte de biens dessaisis. De surcroît, le recourant n’a jamais allégué avoir utilisé ce capital à des fins de prévoyance. Dès lors, c’est à juste titre que l’intimé a refusé par principe au recourant le droit à des prestations complémentaires cantonales.</w:t>
      </w:r>
    </w:p>
    <w:p>
      <w:r>
        <w:rPr>
          <w:b/>
        </w:rPr>
        <w:t>E. 9</w:t>
      </w:r>
    </w:p>
    <w:p>
      <w:r>
        <w:t>Au vu de ce qui précède, le recours est rejeté, dans la mesure où il est recevable. En ce que le recours a trait à la contestation d'une décision portant sur les prestations d’assistance, il sera transmis à la chambre administrative de la Cour de Justice comme objet de sa compétence (art. 11 de la loi sur la procédure administrative du</w:t>
      </w:r>
    </w:p>
    <w:p>
      <w:r>
        <w:rPr>
          <w:b/>
        </w:rPr>
        <w:t>E. 12</w:t>
      </w:r>
    </w:p>
    <w:p>
      <w:r>
        <w:t>septembre 1985, LPA; RSG E 5 10). 10. La procédure est gratuite.</w:t>
      </w:r>
    </w:p>
    <w:p>
      <w:r>
        <w:t>A/1270/2013 - 14/14 - PAR CES MOTIFS, LA CHAMBRE DES ASSURANCES SOCIALES : Statuant A la forme : 1. Déclare recevable le recours interjeté contre la décision sur opposition du 22 mars 2013 en matière de prestations complémentaires. 2. Se déclare incompétente s’agissant du recours interjeté contre la décision sur opposition du 22 mars 2013 en matière de prestations d’assistance. Au fond : 3. Rejette le recours, pour autant qu'il est recevable. 4. Transmet le recours relatif aux prestations d’assistance à la chambre administrative de la Cour de Justice comme objet de sa compétence.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