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ATAS/586/2012 vom 2. Mai 2012</w:t>
      </w:r>
    </w:p>
    <w:p>
      <w:r>
        <w:t>GE Cour de justice, 2012-05-02, FR</w:t>
      </w:r>
    </w:p>
    <w:p>
      <w:r>
        <w:rPr>
          <w:b/>
        </w:rPr>
        <w:t xml:space="preserve">Quelle: </w:t>
      </w:r>
      <w:r>
        <w:t>https://mcp.opencaselaw.ch/entscheid/ge_gerichte_ATAS_586_2012</w:t>
      </w:r>
    </w:p>
    <w:p>
      <w:r>
        <w:t>FR: GE_GERICHTE ATAS/586/2012 du 2 mai 2012</w:t>
      </w:r>
    </w:p>
    <w:p>
      <w:r>
        <w:t>IT: GE_GERICHTE ATAS/586/2012 del 2 maggio 2012</w:t>
      </w:r>
    </w:p>
    <w:p>
      <w:pPr>
        <w:pStyle w:val="Heading2"/>
      </w:pPr>
      <w:r>
        <w:t>Regeste</w:t>
      </w:r>
    </w:p>
    <w:p>
      <w:r>
        <w:t>Résumé: Dans le cadre de la révision d'une allocation pour impotent, le point de savoir si un changement notable de circonstances s'est produit doit être tranché en comparant les faits tels qu'ils se présentaient au moment de la décision initiale et les circonstances régnant à l'époque de la décision litigieuse. Quand bien même il convient de donner la préférence aux déclarations que l'assurée avait données alors qu'elle en ignorait peut-être les conséquences juridiques, il n'en demeure pas moins qu'en l'espèce, il établi, vu les autres déclarations de l'assurée et celles du médecin-traitant, que les faits n'ont subi aucune modification notable. De surcroît, n'est pas manifestement erronée - et donc susceptible d'être reconsidérée - la décision initiale d'octroi d'une allocation pour impotent, même en l'absence d'enquête à domicile, dès lors que l'enquête diligentée dans le cadre de la révision de l'allocation parvient aux mêmes constatations - seules les conclusions changent - que l'instruction initiale du cas, de sorte qu'elle ne saurait être qualifiée de lacunaire.</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forme et délai prévus par la loi (art. 56ss LPGA), le présent recours est recevable.</w:t>
      </w:r>
    </w:p>
    <w:p>
      <w:r>
        <w:rPr>
          <w:b/>
        </w:rPr>
        <w:t>E. 3</w:t>
      </w:r>
    </w:p>
    <w:p>
      <w:r>
        <w:t>Le litige porte sur le droit de l'OAI de supprimer l'allocation pour impotent de degré faible dont l'assurée bénéficiait depuis le 1er janvier 2005.</w:t>
      </w:r>
    </w:p>
    <w:p>
      <w:r>
        <w:rPr>
          <w:b/>
        </w:rPr>
        <w:t>E. 4</w:t>
      </w:r>
    </w:p>
    <w:p>
      <w:r>
        <w:t>Selon l’art. 42 LAI, les assurés impotents (art. 9 LPGA) qui ont leur domicile et leur résidence habituelle (art. 13 LPGA) en Suisse ont droit à une allocation pour impotent. a) 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b)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w:t>
      </w:r>
    </w:p>
    <w:p>
      <w:r>
        <w:t>A/3780/2011 - 6/14 - comme impotente, avoir droit au moins à un quart de rente. Si une personne n’a durablement besoin que d’un accompagnement pour faire face aux nécessités de la vie, l’impotence est réputée faible (art 42 al. 3 LAI).</w:t>
      </w:r>
    </w:p>
    <w:p>
      <w:r>
        <w:rPr>
          <w:b/>
        </w:rPr>
        <w:t>E. 5</w:t>
      </w:r>
    </w:p>
    <w:p>
      <w:r>
        <w:t>Il y a impotence de degré moyen (art. 37 al. 2 RAI) si l'assuré, même avec des moyens auxiliaires, a besoin :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Selon la pratique, on est en présence d'une impotence de degré moyen selon la let. a lorsque la personne assurée, même dotée de moyens auxiliaires, requiert l'aide régulière et importante d'autrui pour accomplir au moins quatre actes ordinaires de la vie (Directives concernant l'invalidité et l'impotence, n° 8009).</w:t>
      </w:r>
    </w:p>
    <w:p>
      <w:r>
        <w:rPr>
          <w:b/>
        </w:rPr>
        <w:t>E. 6</w:t>
      </w:r>
    </w:p>
    <w:p>
      <w:r>
        <w:t>Il y a impotence de degré faible (art. 37 al. 3 RAI),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w:t>
      </w:r>
    </w:p>
    <w:p>
      <w:r>
        <w:rPr>
          <w:b/>
        </w:rPr>
        <w:t>E. 7</w:t>
      </w:r>
    </w:p>
    <w:p>
      <w:r>
        <w:t>Selon la jurisprudence, les actes ordinaires les plus importants se répartissent en six domaines: a. se vêtir et se dévêtir; b. se lever, s'asseoir, se coucher;</w:t>
      </w:r>
    </w:p>
    <w:p>
      <w:r>
        <w:t>A/3780/2011 - 7/14 - c. manger; d. faire sa toilette (soins du corps); e. aller aux toilettes; f. se déplacer (dans l'appartement, à l'extérieur, établir des contacts; ATF 124 II 247 ss ; ATF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La nécessité de surveillance doit être admise s'il</w:t>
      </w:r>
    </w:p>
    <w:p>
      <w:r>
        <w:t>A/3780/2011 - 8/14 - s'avère que l'assuré, laissé sans surveillance, mettrait en danger de façon très probable soit lui-même soit des tiers (ch. 8035 CIIAI).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(chiffre 8045 CIIAI). L'accompagnement est régulier lorsqu'il est nécessité en moyenne au moins deux heures par semaine sur une période de trois mois (ch. 8053 CIIAI).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A teneur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w:t>
      </w:r>
    </w:p>
    <w:p>
      <w:r>
        <w:t>A/3780/2011 - 9/14 - encore supprimée si les circonstances dont dépendait son octroi changent notablement (al. 2).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Ainsi, le point de savoir si un tel changement s'est produit doit être tranché en comparant les faits tels qu'ils se présentaient au moment de la décision initiale de rente et les circonstances régnant à l'époque de la décision litigieuse (ATF 130 V 343 consid. 3.5.2 ; ATF 125 V 368 consid. 2 et la référence; voir également ATF 112 V 371 consid. 2b et ATF 112 V 387 consid. 1b).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(ATF 127 V 358 consid. 5b et les références). Ces notions, applicables à la révision des décisions rendues par les autorités judiciaires, le sont également lorsque l'administration est tenue de procéder à la révision d'une décision entrée en force formelle (cf. ATF 127 V 469 consid. 2c et les références; arrêt du 31 janvier 2006, cause I 8/05). Selon l'art. 88a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w:t>
      </w:r>
    </w:p>
    <w:p>
      <w:r>
        <w:rPr>
          <w:b/>
        </w:rPr>
        <w:t>E. 10</w:t>
      </w:r>
    </w:p>
    <w:p>
      <w:r>
        <w:t>En l'espèce, il s'agit de comparer la situation actuelle et les faits tels qu'ils se présentaient en 2006, date à laquelle le droit à une allocation pour impotent de degré faible avait été reconnu à l'assurée.</w:t>
      </w:r>
    </w:p>
    <w:p>
      <w:r>
        <w:t>A/3780/2011 - 10/14 - En 2006, il avait été admis que l'assurée avait besoin d'autrui pour entrer et sortir de la baignoire, aller aux toilettes en raison de la pose d'une sonde rectale, et pour se déplacer à l'extérieur s'agissant des escaliers, des pentes et des longues distances, ce sur la base du questionnaire alors rempli et sur les déclarations du Dr A___________. En août 2011, dans le cadre de la révision de l'allocation pour impotent, une enquête au domicile de l'assurée a été réalisée. Il en résulte que l'assurée a besoin de l'aide d'autrui pour n'accomplir qu'un seul acte ordinaire de la vie, à savoir aller aux toilettes, alors qu'auparavant, il avait été admis qu'elle ne pouvait pas non plus se baigner / se doucher seule, ni se déplacer à l'extérieur. S'agissant de l'acte de se baigner / se doucher, l'enquêtrice a en effet relevé que "l'assurée utilisait un tabouret pour se glisser dans la baignoire, ensuite elle s'assied au fond et peut prendre un bain ou une douche" et en a conclu qu'elle pouvait l'effectuer sans aide. Or, force est de constater que les explications données par l'assurée, s'agissant des difficultés qu'elle rencontre pour entrer et sortir de la baignoire - le Dr A___________ a confirmé qu'elles correspondent à ses propres conclusions - sont en réalité les mêmes qu'en 2006. L'assurée n'a à l'évidence pas modifié sa façon de procéder pour prendre une douche ou un bain entre 2006 et 2011. L'OAI souligne toutefois que, l'assurée a déclaré à l'enquêtrice qu'elle pouvait placer seule le tabouret. Ce n'est qu'ensuite qu'elle a allégué avoir besoin de l'aide de sa sœur. Il est vrai à cet égard que le Tribunal fédéral a maintes fois eu l'occasion de juger qu'il convenait de donner la préférence aux déclarations que l'assuré avait données alors qu'il en ignorait peut-être les conséquences juridiques (ATF 121 V 45 consid. 2a ; VSI 2000, p. 199, consid. 2d). La Cour de céans constate cependant que, dans le premier questionnaire déjà, celui de 2006, l'assurée avait clairement répondu qu'une aide lui était indispensable pour entrer et sortir de la baignoire, ce qui correspond aux précisions qu'elle a apportées tant dans son courrier du 6 octobre 2011 que dans son recours. On ne saurait de surcroît admettre que l'assurée soit capable seule de placer le tabouret devant la baignoire, même si elle déclare que tel est le cas, puisqu'elle ne peut manifestement rien porter. On ne comprendrait quoi qu'il en soit pas que l'assurée puisse en 2011 se baigner / se doucher seule, alors qu'elle ne le pouvait pas en 2006. L'atteinte à la santé dont elle souffre et ses conséquences sur sa mobilité, ne sauraient en effet s'améliorer. Son état de santé s'est du reste plutôt aggravé depuis 2006, selon son médecin traitant. Celui-ci fait notamment état d'une raideur musculaire et articulaire augmentée. L'assurée a confirmé à cet égard "qu'avec l'âge qui avance, je suis moins souple".</w:t>
      </w:r>
    </w:p>
    <w:p>
      <w:r>
        <w:t>A/3780/2011 - 11/14 - Il y a lieu de conclure de ce qui précède que les faits n'ont subi aucune modification. Aussi les conditions de la révision ne sont-elles pas réunies.</w:t>
      </w:r>
    </w:p>
    <w:p>
      <w:r>
        <w:rPr>
          <w:b/>
        </w:rPr>
        <w:t>E. 11</w:t>
      </w:r>
    </w:p>
    <w:p>
      <w:r>
        <w:t>Cela étant,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(arrêts 9C_575/2007 du 18 octobre 2007 consid. 2.2; I 907/06 du 7 mai 2007 consid. 3.2.1). Cette réglementation l’emporte sur celle de la révision au sens de l’art. 17 LPGA (ATF 130 V 343 consid. 3.5). Ainsi, l’administration peut aussi modifier une décision de rente lorsque les conditions de la révision selon l’art. 17 LPGA ne sont pas remplies (ATFA non publié du 27 mars 2006, I 302/04, consid. 4.5). Si le juge est le premier à constater que la décision initiale était manifestement erronée, il peut confirmer, en invoquant ce motif, la décision prise par l’administration (ATF 125 V 368 consid. 2 et les arrêts cités ; voir aussi ATF 112 V 371 consid. 2c). Lorsque le juge procède par substitution de motifs,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(ATFA non publié du 17 août 2005, I 545/02, consid. 1.2).</w:t>
      </w:r>
    </w:p>
    <w:p>
      <w:r>
        <w:t>A/3780/2011 - 12/14 -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consid. 5.3).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9C_215/2007, consid. 3.2).</w:t>
      </w:r>
    </w:p>
    <w:p>
      <w:r>
        <w:rPr>
          <w:b/>
        </w:rPr>
        <w:t>E. 12</w:t>
      </w:r>
    </w:p>
    <w:p>
      <w:r>
        <w:t>En l'occurrence, il est vrai que l'assurée n'a fait l'objet d'aucune enquête à domicile en 2006, cela ne suffit toutefois pas encore à faire apparaître la décision lui accordant l'allocation pour impotent de degré faible comme certainement erronée. Si une telle instruction apparaît certes judicieuse a posteriori, il n’en demeure pas moins que l'enquête réalisée le 29 août 2011 aboutit aux mêmes constatations - seules les conclusions sont différentes - de sorte que l'instruction du cas en 2006 n'apparaît pas si lacunaire, qu'il faille admettre rétroactivement que l'administration n'était pas en mesure de se prononcer sur le droit de l'assurée à une allocation pour impotent de degré faible. Il importe de souligner que le Dr A___________ a confirmé les réponses données au questionnaire ad hoc tant en 2006 qu'en 2011.</w:t>
      </w:r>
    </w:p>
    <w:p>
      <w:r>
        <w:rPr>
          <w:b/>
        </w:rPr>
        <w:t>E. 13</w:t>
      </w:r>
    </w:p>
    <w:p>
      <w:r>
        <w:t>Déterminer si la décision rendue en 2006 était manifestement erronée revient à examiner si ou non, l'assurée a besoin de l'aide régulière et importante pour se baigner / se doucher, étant précisé que l'OAI a, à juste titre, exclu d'emblée l'application du chiffre 8068 de la Circulaire concernant l'invalidité et l'impotence, aux termes duquel il y a impotence faible "dans le cas des handicapés physiques qui en raison de leur grave infirmité corporelle ne peuvent se déplacer aux alentours de leur domicile, même avec un fauteuil roulant sans l'aide de tiers. En cas de paraplégie totale, une allocation pour une impotence faible peut être versée sans que l'on effectue une enquête. Une automobile attribuée par l'AI ne sera pas prise en considération lors de la détermination de l'impotence, puisqu'elle a été remise pour de simples raisons professionnelles et que l'AI n'indemnise pas les trajets privés (RCC 1991, p. 479)".</w:t>
      </w:r>
    </w:p>
    <w:p>
      <w:r>
        <w:t>A/3780/2011 - 13/14 - Il y a impotence au sens de la circulaire sur l'invalidité et l'impotence, n° 8020, lorsque la personne assurée ne peut effectuer elle-même un acte ordinaire de la vie quotidiennement nécessaire du domaine de l'hygiène corporelle (se laver, se coiffer, se raser, prendre un bain ou se doucher). 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(RCC 1986, p. 510). Tel est bien le cas en l'espèce. Aussi doit-on considérer que, même s'il est effectivement exigible, ainsi que le relève l'OAI, que le tabouret soit placé une fois pour toutes à l'endroit adéquat pour que l'assurée puisse entrer dans la baignoire, celle-ci ne peut accomplir cet acte sans aide, vu les problèmes de spasticité dont elle souffre, lesquels peuvent survenir en tout temps. On ne saurait dès lors soutenir que la décision initiale était manifestement erronée. Il n’existe ainsi aucun motif permettant de reconsidérer la décision initiale.</w:t>
      </w:r>
    </w:p>
    <w:p>
      <w:r>
        <w:rPr>
          <w:b/>
        </w:rPr>
        <w:t>E. 14</w:t>
      </w:r>
    </w:p>
    <w:p>
      <w:r>
        <w:t>Aussi le recours est-il admis.</w:t>
      </w:r>
    </w:p>
    <w:p>
      <w:r>
        <w:t>A/3780/2011 - 14/14 -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