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ATAS/585/2021 vom 8. Juni 2021</w:t>
      </w:r>
    </w:p>
    <w:p>
      <w:r>
        <w:t>GE Cour de justice, 2021-06-08, FR</w:t>
      </w:r>
    </w:p>
    <w:p>
      <w:r>
        <w:rPr>
          <w:b/>
        </w:rPr>
        <w:t xml:space="preserve">Quelle: </w:t>
      </w:r>
      <w:r>
        <w:t>https://mcp.opencaselaw.ch/entscheid/ge_gerichte_ATAS_585_2021</w:t>
      </w:r>
    </w:p>
    <w:p>
      <w:r>
        <w:t>FR: GE_GERICHTE ATAS/585/2021 du 8 juin 2021</w:t>
      </w:r>
    </w:p>
    <w:p>
      <w:r>
        <w:t>IT: GE_GERICHTE ATAS/585/2021 del 8 giugno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Interjeté dans la forme et le délai de trente jours prévus par la loi, l'acte de recours est recevable (art. 56 ss LPGA et 62 ss de la loi sur la procédure administrative du 12 septembre 1985 [LPA - E 5 10]).</w:t>
      </w:r>
    </w:p>
    <w:p>
      <w:r>
        <w:rPr>
          <w:b/>
        </w:rPr>
        <w:t>E. 3</w:t>
      </w:r>
    </w:p>
    <w:p>
      <w:r>
        <w:t>Le litige porte sur le bien-fondé de la constatation le 3 juin 2020 par l'intimé de l'inaptitude au placement du recourant dès le 31 mars 2020, confirmée par décision sur opposition du 7 août 2020. De jurisprudence constante, le juge apprécie en règle générale la légalité des décisions entreprises d'après l'état de fait existant au moment où la décision litigieuse a été rendue – en l’occurrence le 7 août 2020 – (ATF 144 V 210 consid. 4.3.1 ; ATF 132 V 215 consid. 3.1.1). Les faits survenus postérieurement, et qui ont modifié cette situation, doivent en principe faire l'objet d'une nouvelle décision administrative (ATF 144 V 210 consid. 4.3.1 ; ATF 130 V 130 consid. 2.1). Les faits survenus postérieurement doivent cependant être pris en considération dans la mesure où ils sont étroitement liés à l’objet du litige et de nature à influencer l’appréciation au moment où la décision attaquée a été rendue (ATF 99 V 98 consid. 4 ; arrêt du Tribunal fédéral des assurances I 321/04 du 18 juillet 2005 consid. 5).</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(SECO) en sa qualité</w:t>
      </w:r>
    </w:p>
    <w:p>
      <w:r>
        <w:t>A/2683/2020 - 16/24 - d'autorité de surveillance de l'assurance-chômage chargée d'assurer une application uniforme du droit (art. 110 LACI), notamment par le biais du Bulletin LACI IC. b.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Il a l’obligation, lorsque l’autorité compétente le lui enjoint, de participer : aux mesures relatives au marché du travail propres à améliorer son aptitude au placement (let. a) ; aux entretiens de conseil, aux réunions d’information et aux consultations spécialisées visées à l’al. 5 (let. b) ; de fournir les documents permettant de juger s’il est apte au placement ou si le travail proposé est convenable (let. c ; al. 3). Par ailleurs, les entretiens de conseil et de contrôle sont menés par l'ORP en charge du dossier de l'assuré (Bulletin LACI IC ch. B330). En vertu de l'art. 22 al. 2 OACI, l'office compétent mène un entretien de conseil et de contrôle avec chaque assuré à intervalles pertinents mais au moins tous les deux mois. Lors de cet entretien, il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 c.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A/2683/2020 - 17/24 - Conformément à l'art. 30 al. 2 LACI, l'autorité cantonale prononce les suspensions notamment au sens de l'al. 1 let. c et d. Si le chômeur se soustrait à ses devoirs d'assuré, il ne sera en principe pas d'emblée privé de prestations. Il sera tout d'abord sanctionné (art. 30 al. 1 let. c ou d LACI) puis, en cas de réitération, déclaré inapte au placement (art. 8 al. 1 let. f et 15 LACI ; arrêts du Tribunal fédéral 8C_64/2020 du 19 novembre 2020 consid. 4.3, 8C_65/2020 du 24 juin 2020 consid. 3.2 et 8C_816/2018 du 5 décembre 2019 consid. 6.1 et la référence citée ; ATAS/211/2020 du 11 mars 2020 consid. 4). La durée de la suspension est proportionnelle à la gravité de la faute et ne peut excéder, par motif de suspension, 60 jours, et dans le cas de l'al. 1 let. g, 25 jours (art. 30 al. 3 LACI ; arrêt du Tribunal fédéral des assurances C 254/06 du 26 novembre 2007 consid. 5.3). d. Conformément à l'art. 15 al. 1 LACI, est réputé apte à être placé – au sens de l'art. 8 al. 1 let. f LACI – le chômeur qui est disposé à accepter un travail convenable et à participer à des mesures d'intégration et qui est en mesure et en droit de le faire.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 ATAS/1221/2020 du 15 décembre 2020 consid. 4).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LACI, même si ses efforts pour mettre fin au chômage échouent (arrêt du Tribunal fédéral 8C_64/2020 précité consid. 5.2.2 ; Boris RUBIN, Commentaire, n. 17 ad art. 15 LACI). e. L’aptitude au placement peut être dès lors niée notamment en raison de recherches d’emploi continuellement insuffisantes, en cas de refus réitéré d’accepter un travail convenable, ou encore lorsque l’assuré limite ses démarches à</w:t>
      </w:r>
    </w:p>
    <w:p>
      <w:r>
        <w:t>A/2683/2020 - 18/24 - un domaine d’activité dans lequel il n’a, concrètement, qu’une très faible chance de trouver un emploi.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123 V 214 consid. 3). Notamment dans les cas visés par l'art. 30 al. 1 let. c et d LACI, l'assuré adopte un comportement qui, de manière générale, est de nature à prolonger la durée de son chômage. Il n'est en principe pas d'emblée privé de prestations, mais tout d'abord sanctionné en application de l'art. 30 al. 1 let. c ou d LACI - par une ou des suspensions -, puis, en cas de violations répétées, déclaré inapte au placement, en vertu des art. 8 al. 1 let. f et 15 LACI (ATF 120 V 233 consid. 5c ; ATF 112 V consid. 1b ; ATAS/169/2020 du 2 mars 2020 consid. 4b ; THOMAS NUSSBAUMER, Arbeitslosenversicherung, in Schweizerisches Bundesverwaltungsrecht [SBVR], vol. XIV, Soziale Sicherheit, 3ème éd. 2016, n. 323 p. 2363). Dans un arrêt, le Tribunal fédéral a retenu que la constatation de l'inaptitude au placement se justifiait dans le cas d'espèce par le refus à réitérées reprises de participer à des mesures d’intégration de l’assurance-chômage, d'autant plus que les entretiens de conseil avaient pour but le contrôle de l'aptitude et de la disponibilité au placement des assurés (art. 22 al. 2, dernière phr., OACI) et que le recourant avait empêché l'autorité compétente d'en vérifier les conditions de réalisation sur une période relativement longue - au moins six mois (arrêt du Tribunal fédéral 8C_749/2011 du 16 août 2012 consid. 4).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(arrêts du Tribunal fédéral 8C_64/2020 précité consid. 4.3, 8C_65/2020 précité consid. 3.2 et 8C_816/2018 précité consid. 6.1 ; ATAS/221/2020 du 16 mars 2020 consid. 4b ; Boris RUBIN, Commentaire, n. 24 ad art. 15 LACI). Ces principes résultent également de l'obligation incombant à l'autorité de renseigner et de conseiller, conformément aux art. 27 LPGA et 19a OACI (Boris RUBIN, Commentaire, n. 24 ad art. 15 LACI). Toujours conformément au principe de la proportionnalité, l’insuffisance de recherches d’emploi doit être sanctionnée, en premier lieu, par une suspension du droit à l’indemnité de chômage. Pour admettre une inaptitude au placement en</w:t>
      </w:r>
    </w:p>
    <w:p>
      <w:r>
        <w:t>A/2683/2020 - 19/24 - raison de recherches insuffisantes, il faut que l’on se trouve en présence de circonstances tout à fait particulières. C’est cela,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(arrêts du Tribunal fédéral 8C_443/2014 du 16 juin 2015 consid. 5.2, 8C_490/2010 du 23 février 2011 consid. 5.2, 8C_749/2007 du 3 septembre 2008 consid. 5.6.1 et C 6/05 du 6 mars 2006 consid. 4.1 ; Boris RUBIN, Commentaire, n. 25 ad art. 15 LACI). Lorsque l'aptitude au placement est restreinte non seulement en raison de recherches d'emploi lacunaires, mais encore pour d'autres motifs, elle peut être niée sans sanction préalable (arrêt du Tribunal fédéral 8C_490/2010 précité consid. 5.3 ; ATAS/211/2020 précité consid. 4; Boris RUBIN, Commentaire, n. 25 ad art. 15 LACI). Dans le dernier arrêt du Tribunal fédéral cité, l’aptitude au placement a été niée, entre autres motifs, après que, malgré divers avertissements, l’assuré avait persisté, sur une durée de plusieurs mois, à n’effectuer que des recherches dans des postes totalement inadaptés à ses limitations fonctionnelles (arrêt du Tribunal fédéral 8C_490/2010 précité consid. 5.3).</w:t>
      </w:r>
    </w:p>
    <w:p>
      <w:r>
        <w:rPr>
          <w:b/>
        </w:rPr>
        <w:t>E. 5</w:t>
      </w:r>
    </w:p>
    <w:p>
      <w:r>
        <w:t>a. En l'espèce, dans sa décision du 17 juin 2020 et sa décision sur opposition du</w:t>
      </w:r>
    </w:p>
    <w:p>
      <w:r>
        <w:rPr>
          <w:b/>
        </w:rPr>
        <w:t>E. 7</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La procédure est gratuite (art. 61 let. a aLPGA, dans sa version en vigueur jusqu’au 31 décembre 2020 vu l’art. 83 LPGA)</w:t>
      </w:r>
    </w:p>
    <w:p>
      <w:r>
        <w:t>******</w:t>
      </w:r>
    </w:p>
    <w:p>
      <w:r>
        <w:t>A/2683/2020 - 24/24 -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