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ATAS/585/2018 vom 26. Juni 2018</w:t>
      </w:r>
    </w:p>
    <w:p>
      <w:r>
        <w:t>GE Cour de justice, 2018-06-26, FR</w:t>
      </w:r>
    </w:p>
    <w:p>
      <w:r>
        <w:rPr>
          <w:b/>
        </w:rPr>
        <w:t xml:space="preserve">Quelle: </w:t>
      </w:r>
      <w:r>
        <w:t>https://mcp.opencaselaw.ch/entscheid/ge_gerichte_ATAS_585_2018</w:t>
      </w:r>
    </w:p>
    <w:p>
      <w:r>
        <w:t>FR: GE_GERICHTE ATAS/585/2018 du 26 juin 2018</w:t>
      </w:r>
    </w:p>
    <w:p>
      <w:r>
        <w:t>IT: GE_GERICHTE ATAS/585/2018 del 26 giugno 2018</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et dans la forme prévue par la loi, le recours est recevable (art. 56 et 60 LPGA).</w:t>
      </w:r>
    </w:p>
    <w:p>
      <w:r>
        <w:rPr>
          <w:b/>
        </w:rPr>
        <w:t>E. 3</w:t>
      </w:r>
    </w:p>
    <w:p>
      <w:r>
        <w:t>Le litige porte sur le bien-fondé de la suspension du droit à l'indemnité du recourant.</w:t>
      </w:r>
    </w:p>
    <w:p>
      <w:r>
        <w:rPr>
          <w:b/>
        </w:rPr>
        <w:t>E. 4</w:t>
      </w:r>
    </w:p>
    <w:p>
      <w:r>
        <w:t>Selon l’art. 17 al. 1 LACI, l’assuré qui fait valoir des prestations d’assurance doit, avec l’assistance de l’office du travail compétent, entreprendre tout ce que l’on peut raisonnablement exiger de lui pour éviter le chômage ou l’abréger ; il lui incombe en particulier de chercher du travail, au besoin en dehors de la profession qu’il exerçait précédemment ; il doit apporter la preuve des efforts qu’il a fournis. Selon l’art. 26 al. 2 de l’ordonnance sur l’assurance-chômage obligatoire et l’indemnité en cas d’insolvabilité, du 31 août 1983 (OACI - RS 837.02), l’assuré doit remettre la preuve de ses recherches d’emploi pour chaque période de contrôle au plus tard le 5 du mois suivant ou le premier jour ouvrable qui suit cette date ; à l’expiration de ce délai, et en l’absence d’excuse valable, les recherches d’emploi ne sont plus prises en considération. Dans sa version antérieure au 1er avril 2011, l’OACI prévoyait, à son art. 26 al. 2bis, que si l'assuré n'avait pas remis ses justificatifs à cette même échéance, l'office compétent lui impartissait un délai raisonnable pour le faire, et que simultanément, il l'informait par écrit qu'à l'expiration de ce délai et en l'absence d'excuse valable, les recherches d'emploi ne pourraient pas être prises en considération. Quand un assuré ne faisait parvenir ses recherches d'emploi que dans le délai supplémentaire qui lui avait été imparti par l'office compétent, il n'y avait pas de place pour prononcer une suspension selon l'art. 30 al. 1 let. d LACI (cf. arrêt du Tribunal fédéral 8C_183/2008 du 27 juin 2008 consid. 3). Depuis avril 2011, la sanction prévue par l'art. 26 al. 2 OACI - à savoir la non-prise en compte des recherches d'emploi et, partant, une suspension du droit à l’indemnité - intervient déjà si les justificatifs ne sont pas remis à l'expiration du</w:t>
      </w:r>
    </w:p>
    <w:p>
      <w:r>
        <w:t>A/1280/2018 - 5/8 - délai réglementaire, c'est-à-dire au plus tard le 5 du mois suivant ou le premier jour ouvrable qui suit cette date. Dans un arrêt publié aux ATF 139 V 164, le Tribunal fédéral a admis la conformité à la loi du nouvel article 26 al. 2 OACI (ne prévoyant plus l'octroi d'un délai de grâce) ; il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(arrêt du Tribunal fédéral 8C 194/2013 du 26 septembre 2013 ; arrêts du Tribunal fédéral 8C_885/2012 et 8C_886/2012 du 2 juillet 2013).</w:t>
      </w:r>
    </w:p>
    <w:p>
      <w:r>
        <w:rPr>
          <w:b/>
        </w:rPr>
        <w:t>E. 5</w:t>
      </w:r>
    </w:p>
    <w:p>
      <w:r>
        <w:t>La suspension du droit à l'indemnité est soumise exclusivement aux dispositions de la LACI et de ses dispositions d'exécution (Thomas NUSSBAUMER, Arbeitslosenversicherung, in Soziale Sicherheit, SBVR vol. XIV, 2ème éd. 2007, p. 2424 n. 825). Selon l’art. 30 al. 1 let. d LACI, le droit de l’assuré à l’indemnité est suspendu lorsqu’il est établi que celui-ci n’observe pas les prescriptions de contrôle du chômage ou les instructions de l’autorité compétente. La durée de la suspension est proportionnelle à la gravité de la faute (art. 30 al. 3 LACI).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La durée de la suspension du droit à l'indemnité de chômage est fixée compte tenu de la faute, mais aussi du principe de proportionnalité (Thomas NUSSBAUMER, op. cit., p. 2435, n° 855). En tant qu'autorité de surveillance, le Secrétariat d’État à l’économie (ci-après : SECO) a adopté un barème indicatif à l'intention des organes d'exécution (SECO - Bulletin janvier 2014 LACI IC/D72).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notamment des circonstances personnelles, en particulier celles qui ont trait au comportement de l'intéressé au regard de ses devoirs généraux d'assuré qui fait valoir son droit à des prestations (cf. arrêt du Tribunal fédéral 8C_601/2012 du 26 février 2013 consid. 4.1, non publié in ATF 139 V 164 et les références ; arrêt du Tribunal fédéral 8C_537/2013 du 16 avril 2014 consid. 5.1 ; arrêt du Tribunal fédéral 8C_425/2014 du 12 août 2014 consid. 5.1). À cet égard, le Tribunal fédéral a jugé que lorsque l'assuré manque par erreur ou par inattention un entretien de conseil et de contrôle, par exemple, mais prouve</w:t>
      </w:r>
    </w:p>
    <w:p>
      <w:r>
        <w:t>A/1280/2018 - 6/8 - néanmoins, par son comportement en général, qu'il prend ses obligations de chômeur et de bénéficiaire de prestations très au sérieux, il n'y a pas lieu de le suspendre dans son droit à l'indemnité pour comportement inadéquat (arrêt C 123/04 du 18 juillet 2005 consid. 1 et réf. citées ; arrêt R. du 2 septembre 1999, C 209/99, publié au DTA 2000 n° 21 p. 101). Ainsi, un oubli unique et ponctuel ne saurait à lui seul marquer le désintérêt ou l'indifférence de l'assuré et illustrer son comportement général. Dans la cause susmentionnée, l'assuré avait oublié de se rendre à un entretien de conseil et s’en était excusé spontanément ; par ailleurs, il avait rempli de façon irréprochable ses obligations à l'égard de l'assurance-chômage durant les douze mois précédant cet oubli.</w:t>
      </w:r>
    </w:p>
    <w:p>
      <w:r>
        <w:rPr>
          <w:b/>
        </w:rPr>
        <w:t>E. 6</w:t>
      </w:r>
    </w:p>
    <w:p>
      <w:r>
        <w:t>a. Le défaut ou l’insuffisance de recherches d’emploi et la remise tardive de recherches d’emploi effectuées représentent des inobservations des prescriptions de contrôle du chômage ou des instructions de l’autorité compétente, visées par l’art. 30 al. 1 let. d LACI. Ces manquements n’atteignent pas forcément le degré de gravité des exemples de telles inobservations que cite cette disposition légale, comme le refus d’un travail convenable, le fait de ne pas se présenter à une mesure de marché du travail ou de l’interrompre sans motif valable, ou encore de compromettre ou empêcher, par son comportement, le déroulement de la mesure ou la réalisation de son but. Il y a en outre une différence de gravité, pouvant appeler à différencier la mesure de la sanction, entre le fait, pour un assuré, de n’effectuer aucune recherche d'emploi ou de produire ses recherches d’emploi après le délai (surtout en cas de léger retard seulement). b. Le Tribunal fédéral a jugé qu'une sanction identique ne devait pas s'imposer lorsque l'assuré ne faisait aucune recherche d'emploi ou lorsqu'il produisait ses recherches après le délai, surtout s'il s'agissait d'un léger retard qui avait lieu pour la première fois pendant la période de contrôle. Il a ainsi confirmé qu’un formulaire de recherches remis pour la première fois avec cinq jours de retard alors que l’assurée avait fait des recherches de qualité justifiait une sanction, non pas de cinq jours de suspension du droit à l’indemnité, mais uniquement d’un seul jour (arrêt du Tribunal fédéral 8C_2/2012 du 14 juin 2012).</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 126 V 360 consid. 5b, 125 V 195 consid. 2). Il n'existe pas, en droit des assurances sociales, un principe selon lequel l'administration ou le juge devrait statuer, dans le doute, en faveur de l'assuré (ATF 126 V 322 consid. 5a).</w:t>
      </w:r>
    </w:p>
    <w:p>
      <w:r>
        <w:t>A/1280/2018 - 7/8 -</w:t>
      </w:r>
    </w:p>
    <w:p>
      <w:r>
        <w:rPr>
          <w:b/>
        </w:rPr>
        <w:t>E. 8</w:t>
      </w:r>
    </w:p>
    <w:p>
      <w:r>
        <w:t>En l'espèce, il n’est pas contestable que le formulaire porte le cachet du 6 mars et qu’il a donc été remis avec retard. C’est le lieu de rappeler que la procédure dans le secteur des assurances sociales est régie par le principe inquisitoire d'après lequel les faits pertinents de la cause doivent être constatés d'office par l'assureur (cf. art. 43 al. 1 LPGA) ou, éventuellement, par le juge (cf. art. 61 let. c LPGA), mais que ce principe n'est pas absolu : sa portée peut être restreinte par le devoir des parties de collaborer à l'instruction de l'affaire (cf. notamment ATF 125 V 193 consid. 2 p. 195). Ainsi, les conséquences de l'absence de preuve sont supportées par la personne qui, selon la loi, a l'obligation de fournir la preuve. En l’occurrence, c’est au recourant qu’il incombe donc d’apporter la preuve qu’il a posté le formulaire litigieux en temps utile, ce qu’il n’a pu faire. Ses recherches ne peuvent donc plus être prises en compte (art. 26 al. 2 OACI). Cette omission constitue cependant le premier manquement du recourant depuis son inscription au chômage et le retard est minime, puisqu’il n’est que d’un seul jour. Qui plus est, il n’est pas contesté que les recherches d'emploi ont été dûment effectuées et l'intimé ne conteste pas non plus qu’elles correspondent, en termes de qualité et de quantité, à ce qui était demandé. L’assuré a enfin effectué significativement plus de recherches que ce qui lui était demandé. Il ressort de l’ensemble des circonstances que le recourant prend ses obligations de chômeur et de bénéficiaire de prestations très au sérieux et qu’il s’agit là d’un manquement unique et ponctuel qui ne saurait à lui seul marquer le désintérêt ou l'indifférence de l'assuré et illustrer son comportement général. Dès lors, la Cour de céans considère qu’au vu des faits de la cause, il n'y a pas lieu de suspendre en l’occurrence le droit à l'indemnité pour comportement inadéquat. Partant, le recours est admis et la décision litigieuse annulée. Pour le surplus, la procédure est gratuite.</w:t>
      </w:r>
    </w:p>
    <w:p>
      <w:r>
        <w:t>A/1280/2018 - 8/8 -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