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ATAS/585/2012 vom 2. Mai 2012</w:t>
      </w:r>
    </w:p>
    <w:p>
      <w:r>
        <w:t>GE Cour de justice, 2012-05-02, FR</w:t>
      </w:r>
    </w:p>
    <w:p>
      <w:r>
        <w:rPr>
          <w:b/>
        </w:rPr>
        <w:t xml:space="preserve">Quelle: </w:t>
      </w:r>
      <w:r>
        <w:t>https://mcp.opencaselaw.ch/entscheid/ge_gerichte_ATAS_585_2012</w:t>
      </w:r>
    </w:p>
    <w:p>
      <w:r>
        <w:t>FR: GE_GERICHTE ATAS/585/2012 du 2 mai 2012</w:t>
      </w:r>
    </w:p>
    <w:p>
      <w:r>
        <w:t>IT: GE_GERICHTE ATAS/585/2012 del 2 maggio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56 V al. 1 let. c de la loi sur l'organisation judiciaire, du 22 novembre 1941 en vigueur jusqu’au 31 décembre 2010 (aLOJ; RS E 2 05), le Tribunal cantonal des assurances sociales connaissait, en instance unique, des contestations relatives aux assurances complémentaires à l’assurance-maladie sociale prévue par la LAMal relevant de la loi fédérale sur le contrat d'assurance, du</w:t>
      </w:r>
    </w:p>
    <w:p>
      <w:r>
        <w:rPr>
          <w:b/>
        </w:rPr>
        <w:t>E. 2</w:t>
      </w:r>
    </w:p>
    <w:p>
      <w:r>
        <w:t>L'intéressée a retiré sa demande en paiement du 22 novembre 2010.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Nathalie LOCHER</w:t>
      </w:r>
    </w:p>
    <w:p>
      <w:r>
        <w:t>La Présidente :</w:t>
      </w:r>
    </w:p>
    <w:p>
      <w:r>
        <w:t>Doris GALEAZZI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