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ATAS/584/2023 vom 3. August 2023</w:t>
      </w:r>
    </w:p>
    <w:p>
      <w:r>
        <w:t>GE Cour de justice, 2023-08-03, FR</w:t>
      </w:r>
    </w:p>
    <w:p>
      <w:r>
        <w:rPr>
          <w:b/>
        </w:rPr>
        <w:t xml:space="preserve">Quelle: </w:t>
      </w:r>
      <w:r>
        <w:t>https://mcp.opencaselaw.ch/entscheid/ge_gerichte_ATAS_584_2023</w:t>
      </w:r>
    </w:p>
    <w:p>
      <w:r>
        <w:t>FR: GE_GERICHTE ATAS/584/2023 du 3 août 2023</w:t>
      </w:r>
    </w:p>
    <w:p>
      <w:r>
        <w:t>IT: GE_GERICHTE ATAS/584/2023 del 3 agosto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 - RS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Qu’en vertu de l’art. 53 al. 3 LPGA, l’assureur peut reconsidérer une décision contre laquelle un recours est formé jusqu’à l’envoi de son préavis ; Qu'en l'occurrence, l'intimé a ainsi proposé que la cause lui soit renvoyée pour instruction complémentaire, soit l’admission partielle du recours ; Qu'il convient donc de statuer en ce sens ; Que le recourant qui obtient gain de cause a droit au remboursement de ses frais et dépens ainsi que de ceux de son mandataire ; Que tel est le cas en l’espèce dès lors que l’intimé a admis que l’instruction du dossier nécessitait d’être complétée ; Que, cependant, dans la mesure où l’aggravation justifiant la reprise de l’instruction remonte à novembre 2022 et n’a été documentée qu’au stade de la présente procédure,</w:t>
      </w:r>
    </w:p>
    <w:p>
      <w:r>
        <w:t>A/1076/2023 - 3/4 - de sorte que ce n’est qu’après avoir rendu sa décision que l’intimé en a eu connaissance, il se justifie de réduire les dépens, lesquels seront fixés à CHF 750.-.</w:t>
      </w:r>
    </w:p>
    <w:p>
      <w:r>
        <w:t>A/1076/2023 - 4/4 - PAR CES MOTIFS, LA CHAMBRE DES ASSURANCES SOCIALES :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