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ATAS/584/2020 vom 13. Juli 2020</w:t>
      </w:r>
    </w:p>
    <w:p>
      <w:r>
        <w:t>GE Cour de justice, 2020-07-13, FR</w:t>
      </w:r>
    </w:p>
    <w:p>
      <w:r>
        <w:rPr>
          <w:b/>
        </w:rPr>
        <w:t xml:space="preserve">Quelle: </w:t>
      </w:r>
      <w:r>
        <w:t>https://mcp.opencaselaw.ch/entscheid/ge_gerichte_ATAS_584_2020</w:t>
      </w:r>
    </w:p>
    <w:p>
      <w:r>
        <w:t>FR: GE_GERICHTE ATAS/584/2020 du 13 juillet 2020</w:t>
      </w:r>
    </w:p>
    <w:p>
      <w:r>
        <w:t>IT: GE_GERICHTE ATAS/584/2020 del 13 luglio 2020</w:t>
      </w:r>
    </w:p>
    <w:p>
      <w:pPr>
        <w:pStyle w:val="Heading2"/>
      </w:pPr>
      <w:r>
        <w:t>Volltext</w:t>
      </w:r>
    </w:p>
    <w:p>
      <w:r>
        <w:t>Siégeant : Mario-Dominique TORELLO, Président; Saskia BERENS TOGNI et Pierre- Bernard PETITAT, Juges assesseurs</w:t>
      </w:r>
    </w:p>
    <w:p>
      <w:r>
        <w:t>RÉPUBLIQUE ET</w:t>
      </w:r>
    </w:p>
    <w:p>
      <w:r>
        <w:t>CANTON DE GEN ÈVE POUVOIR JUDICIAIRE</w:t>
      </w:r>
    </w:p>
    <w:p>
      <w:r>
        <w:t>A/947/2020 ATAS/584/2020 COUR DE JUSTICE Chambre des assurances sociales Arrêt du 13 juillet 2020 10ème Chambre</w:t>
      </w:r>
    </w:p>
    <w:p>
      <w:r>
        <w:t>En la cause Monsieur A______, domicilié en FRANCE, représenté par le Syndicat UNIA</w:t>
      </w:r>
    </w:p>
    <w:p>
      <w:r>
        <w:t>demandeur</w:t>
      </w:r>
    </w:p>
    <w:p>
      <w:r>
        <w:t>contre IAM INDEPENDENT ASSET, sise rue de la Confédération 15, GENÈVE, comparant avec élection de domicile en l'étude de Maître Florence YERSIN</w:t>
      </w:r>
    </w:p>
    <w:p>
      <w:r>
        <w:t>défenderesse</w:t>
      </w:r>
    </w:p>
    <w:p>
      <w:r>
        <w:t>A/947/2020 - 2/2 - Vu la demande en paiement formée le 12 mars 2020 par Monsieur A_______ (ci-après : le demandeur), représenté par son conseil, auprès de la chambre des assurances sociales de la Cour de justice (ci-après : la CJCAS), concluant à la condamnation de IAM INDEPENDENT ASSET (ci-après : la défenderesse) à lui payer les sommes respectives de CHF 67'571.40 et CHF 23'128.70 ; Vu la réponse de la défenderesse, représentée par un conseil, du 29 mai 2020, concluant au déboutement du demandeur de toutes ses conclusions, et à ce qu'il soit dit que les créances réclamées par le demandeur sont prescrites ; Vu le délai fixé par la CJCAS au demandeur pour produire sa réplique ; Vu le courrier du mandataire du demandeur à la CJCAS du 19 juin 2020, sollicitant une prolongation du délai fixé ci-dessus, afin de pouvoir valablement se déterminer ; Vu le courrier du mandataire du demandeur du 2 juillet 2020 déclarant que par suite d'une nouvelle analyse du dossier, le demandeur souhaitait retirer la cause du rôle, soit en d'autres termes retirer sa demande ; Qu'il convient d'en prendre acte et de rayer la cause du rôle.</w:t>
      </w:r>
    </w:p>
    <w:p>
      <w:r>
        <w:t>PAR CES MOTIFS, LA CHAMBRE DES ASSURANCES SOCIALES : 1. Prend acte du retrait de la demande. 2. Raye la cause du rôle.</w:t>
      </w:r>
    </w:p>
    <w:p>
      <w:r>
        <w:t>La greffière</w:t>
      </w:r>
    </w:p>
    <w:p>
      <w:r>
        <w:t>Véronique SERAIN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