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ATAS/584/2019 vom 27. Juni 2019</w:t>
      </w:r>
    </w:p>
    <w:p>
      <w:r>
        <w:t>GE Cour de justice, 2019-06-27, FR</w:t>
      </w:r>
    </w:p>
    <w:p>
      <w:r>
        <w:rPr>
          <w:b/>
        </w:rPr>
        <w:t xml:space="preserve">Quelle: </w:t>
      </w:r>
      <w:r>
        <w:t>https://mcp.opencaselaw.ch/entscheid/ge_gerichte_ATAS_584_2019</w:t>
      </w:r>
    </w:p>
    <w:p>
      <w:r>
        <w:t>FR: GE_GERICHTE ATAS/584/2019 du 27 juin 2019</w:t>
      </w:r>
    </w:p>
    <w:p>
      <w:r>
        <w:t>IT: GE_GERICHTE ATAS/584/2019 del 27 giugno 2019</w:t>
      </w:r>
    </w:p>
    <w:p>
      <w:pPr>
        <w:pStyle w:val="Heading2"/>
      </w:pPr>
      <w:r>
        <w:t>Erwägungen</w:t>
      </w:r>
    </w:p>
    <w:p>
      <w:r>
        <w:rPr>
          <w:b/>
        </w:rPr>
        <w:t>E. 1</w:t>
      </w:r>
    </w:p>
    <w:p>
      <w:r>
        <w:t>La compétence ratione loci et materiae de la chambre de céans pour juger du cas d'espèce a été établie par arrêt incident du 28 novembre 2017 (ATAS/1067/2017), entré en force à la suite du retrait du recours interjeté par la SUVA auprès du Tribunal fédéral. Il convient donc de s'y référer.</w:t>
      </w:r>
    </w:p>
    <w:p>
      <w:r>
        <w:rPr>
          <w:b/>
        </w:rPr>
        <w:t>E. 2</w:t>
      </w:r>
    </w:p>
    <w:p>
      <w:r>
        <w:t>À teneur de l'art. 1 al. 1 de la loi fédérale sur l'assurance-accidents, du 20 mars 1981 (LAA - RS 832.20), les dispositions de la loi fédérale sur la partie générale du droit des assurances sociales, du 6 octobre 2000 (LPGA - RS 830.1)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30 jours (art. 60 al. 1 LPGA;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w:t>
      </w:r>
    </w:p>
    <w:p>
      <w:r>
        <w:t>A/3135/2017 - 12/23 -</w:t>
      </w:r>
    </w:p>
    <w:p>
      <w:r>
        <w:rPr>
          <w:b/>
        </w:rPr>
        <w:t>E. 5</w:t>
      </w:r>
    </w:p>
    <w:p>
      <w:r>
        <w:t>Le litige porte sur la question de savoir si les troubles physiques et psychiques présentés par la recourante sont en lien de causalité avec l'accident du 18 septembre 2014 et si son droit aux prestations doit être maintenu au-delà du 31 mars 2017.</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7</w:t>
      </w:r>
    </w:p>
    <w:p>
      <w:r>
        <w:t>a. Le droit à des prestations de l'assurance-accidents suppose en outre l'existence d'un lien de causalité adéquate entre l'accident et l'atteinte à la santé. La causalité est adéquate si, d'après le cours ordinaire des choses et l'expérience de la vie, le fait</w:t>
      </w:r>
    </w:p>
    <w:p>
      <w:r>
        <w:t>A/3135/2017 - 13/23 - considéré était propre à entraîner un effet du genre de celui qui s'est produit, la survenance de ce résultat paraissant de façon générale favorisée par une telle circonstance (ATF 129 V 177 consid. 3.2 et ATF 125 V 456 consid. 5a et les références). b.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c.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w:t>
      </w:r>
    </w:p>
    <w:p>
      <w:r>
        <w:t>A/3135/2017 - 14/23 - indication sur les forces en jeu lors de l'accident (arrêts du Tribunal fédéral 8C_398/2012 du 6 novembre 2012 consid. 5.2 in SVR 2013 UV n° 3 p. 8 et 8C_435/2011 du 13 février 2012 consid. 4.2 in SVR 2012 UV n° 23 p. 84; arrêt du Tribunal fédéral 8C_622/2015 du 25 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w:t>
      </w:r>
    </w:p>
    <w:p>
      <w:r>
        <w:t>A/3135/2017 - 15/23 -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e. Lorsqu'un tinnitus imputable à un accident est à l'origine d'une décompensation psychique, le Tribunal fédéral a jugé que la jurisprudence relative au caractère adéquat du rapport de causalité entre des troubles psychiques et un accident (ATF 115 V 133) n'était pas applicable et qu'il fallait, dans ces cas, s'en tenir à la formule habituelle relative au cours ordinaire des choses et à l'expérience générale de la vie. En cas de tinnitus très important (ou très grave), voire à la limite du cas très grave, l'existence d'un rapport de causalité adéquat entre l'accident et la décompensation psychique doit en principe être admise (arrêt du Tribunal fédéral des assurances U 71/02 du 27 mars 2003; RAMA 2004 no U 505 p. 246). La gravité d'un tinnitus doit d'abord être évaluée selon les méthodes et critères d'évaluation indiquées à la table 13. Si le diagnostic d'un tinnitus « très important » (ou très grave) peut être</w:t>
      </w:r>
    </w:p>
    <w:p>
      <w:r>
        <w:t>A/3135/2017 - 16/23 - posé, encore faut-il qu'il soit également établi par une expertise psychiatrique que la décompensation psychique constatée est la conséquence directe de ce tinnitus très important (ou très grave). Dans cette éventualité seulement, l'événement accidentel assuré est considéré comme la cause adéquate de cette décompensation psychique. Lorsque le tinnitus n'en constitue qu'une cause secondaire, c'est la jurisprudence en matière de troubles psychiques consécutifs à un accident qui est applicable pour l'examen de la causalité adéquate (arrêt du Tribunal fédéral des assurances U 71/02 précité consid. 6.2). Si, l'expert arrive à la conclusion que le tinnitus dont souffre l'assuré se présente sous la forme d'un tinnitus « léger » ou « important » selon la table 13 de la CNA, il y aura également lieu d'appliquer la jurisprudence tirée de l'ATF 115 V 133 pour déterminer l'étendue de la prise en charge par l'assureur- accidents des troubles psychiques qui en résultent. En effet, on doit admettre que le développement de troubles psychiques à la suite d'un tinnitus léger ou important ne correspond pas au cours ordinaire des choses et de l'expérience de la vie, et que d'autres facteurs ont concouru à entraîner ou à favoriser le résultat tel qu'il s'est produit. Dans ces deux cas, le tinnitus apparaît comme une cause secondaire de l'affection psychique, ce qui justifie l'application des critères jurisprudentiels en matière de troubles psychiques consécutifs à un accident (arrêt du Tribunal fédéral 8C_451/2009 du 18 août 2010 consid. 5.5). En présence d’un tinnitus qui n’est pas attribuable à une atteinte organique objectivable d’origine accidentelle, le rapport de causalité adéquate avec l’accident ne peut pas être admis sans faire l’objet d’un examen particulier comme c’est le cas pour d’autres tableaux cliniques sans preuve d’un déficit organique. Dans un tel cas et en l’absence d’une blessure justifiant l’application de la jurisprudence sur le coup du lapin, l’examen du lien de causalité adéquate doit se faire sur la base des principes dégagés dans l’ATF 115 V 140 (ATF 138 V 248 consid. 6.2 ; voir également arrêt du Tribunal fédéral 8C_720/2012 consid. 6.2).</w:t>
      </w:r>
    </w:p>
    <w:p>
      <w:r>
        <w:rPr>
          <w:b/>
        </w:rPr>
        <w:t>E. 8</w:t>
      </w:r>
    </w:p>
    <w:p>
      <w:r>
        <w:t>La manière dont les experts qualifient la gravité de l'accident n'a guère d'importance pour les constatations médicales. Il s'agit là d'une question de droit qu'il incombe à l'administration ou au juge de trancher, en particulier, à l'occasion de l'examen du lien de causalité adéquate entre un accident et des troubles psychiques (arrêt du Tribunal fédéral des assurances U 205/98 du 2 février 2000 consid. 1b).</w:t>
      </w:r>
    </w:p>
    <w:p>
      <w:r>
        <w:rPr>
          <w:b/>
        </w:rPr>
        <w:t>E. 9</w:t>
      </w:r>
    </w:p>
    <w:p>
      <w:r>
        <w:t>Conformément à la jurisprudence, il est admissible de laisser ouverte la question du rapport de causalité naturelle entre l'accident et des éventuels troubles psychiques au motif que ce lien de causalité ne pourrait de toute façon pas être qualifié d'adéquat (ATF 135 V 465 consid. 5.1; arrêt du Tribunal fédéral 8C_247/2018 du 1er avril 2019 consid. 6.3.3).</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w:t>
      </w:r>
    </w:p>
    <w:p>
      <w:r>
        <w:t>A/3135/2017 - 17/23 -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w:t>
      </w:r>
    </w:p>
    <w:p>
      <w:r>
        <w:t>A/3135/2017 - 18/23 - selon la procédure de l'art. 44 LPGA ou une expertise judiciaire (ATF 135 V 465 consid. 4;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w:t>
      </w:r>
    </w:p>
    <w:p>
      <w:r>
        <w:t>A/3135/2017 - 19/23 - fédérale de la Confédération suisse du 18 avril 1999 (RS 101 - Cst; SVR 2001 IV n. 10 p. 28 consid. 4b), la jurisprudence rendue sous l’empire de l’art. 4 aCst. étant toujours valable (ATF 124 V 90 consid. 4b, ATF 122 V 157 consid. 1d).</w:t>
      </w:r>
    </w:p>
    <w:p>
      <w:r>
        <w:rPr>
          <w:b/>
        </w:rPr>
        <w:t>E. 12</w:t>
      </w:r>
    </w:p>
    <w:p>
      <w:r>
        <w:t>En l'espèce, à la suite de l'accident du 18 septembre 2014, la recourante a développé des troubles psychiques importants et des acouphènes présentés comme invalidants par sa psychiatre traitant.</w:t>
      </w:r>
    </w:p>
    <w:p>
      <w:r>
        <w:rPr>
          <w:b/>
        </w:rPr>
        <w:t>E. 13</w:t>
      </w:r>
    </w:p>
    <w:p>
      <w:r>
        <w:t>S'agissant des acouphènes, l'intimée a retenu dans la décision entreprise qu'ils ne pouvaient pas être objectivés sur le plan organique. Elle s'est fondée pour ce faire sur le rapport de la Dresse J______ du 31 mai 2017. Il convient à titre liminaire de relever que cette appréciation médicale n'a pas été établie par un spécialiste indépendant, la Dresse J______ devant être considérée comme un médecin interne de l'intimée. Par ailleurs, elle a été établie sur dossier. Ces éléments ne remettent toutefois pas en question la valeur probante de ce rapport, pour autant que cette appréciation se fonde sur suffisamment de pièces établies suite à un examen clinique de la recourante, ce qui est le cas en l’espèce, et qu’elle réponde aux réquisits jurisprudentiels en matière de valeur probante. Force est de constater que cette appréciation médicale répond à la plupart des réquisits jurisprudentiels en la matière : elle comporte une description des pièces figurant au dossier, une description des plaintes de la recourante et une appréciation de la situation, et elle ne contient pas d'incohérences. Par ailleurs, ses conclusions semblent de prime abord claires et motivées. De surcroît, il sied de relever que les conclusions de la Dresse J______ ne sont pas réellement contestées par la recourante, ni par les rapports des spécialistes ORL figurant au dossier. Si les Drs E______ et I______ ont conclu à la persistance d'acouphènes neurosensoriels des deux côtés, aucun d'entre eux n'a indiqué qu'ils seraient objectivables. Par ailleurs, tous deux ont renvoyé à la Dresse D______, psychiatre traitant de la recourante, pour évaluer la capacité de travail de cette dernière (l'aspect ORL n'étant pas déterminant), et ils n'ont pas fait état d'un suivi ORL particulier (le Dr I______ a indiqué n'avoir vu que deux fois la recourante, à savoir les 29 janvier 2015 et 20 avril 2016, et n'avoir pas prévu de la revoir). Au vu de ce qui précède, il y a lieu de retenir une valeur probante au rapport de la Dresse J______ et de considérer que les acouphènes présentés par la recourante ne peuvent pas être objectivés sur le plan organique. Il sied de relever que dans la décision entreprise, l'intimée ne s'est pas prononcée sur l'éventuel lien de causalité naturelle entre ces acouphènes et l'accident. Dans sa réponse au recours, elle se contente de se référer au rapport de la Dresse J______, qui ne retient pas de causalité naturelle entre la possible perforation du tympan droit et l'évènement du 18 septembre 2014. Cette question peut toutefois souffrir de demeurer indécise, au vu du considérant suivant.</w:t>
      </w:r>
    </w:p>
    <w:p>
      <w:r>
        <w:t>A/3135/2017 - 20/23 -</w:t>
      </w:r>
    </w:p>
    <w:p>
      <w:r>
        <w:rPr>
          <w:b/>
        </w:rPr>
        <w:t>E. 14</w:t>
      </w:r>
    </w:p>
    <w:p>
      <w:r>
        <w:t>S'agissant des troubles psychiques, l'intimée, se fondant sur les rapports du Dr F______, son médecin-conseil, a reconnu l'existence d'un lien de causalité naturelle entre l'atteinte à la santé d'ordre psychique dont souffre la recourante et cet accident. Le Dr F______ a retenu un diagnostic de probable état de stress post-traumatique, de probable épisode dépressif sévère sans symptômes psychotiques, de probable trouble panique avec agoraphobie et de probables phobies spécifiques. Il s'est interrogé sur la réaction et l'évolution psychique de la recourante, qui ne correspondrait en rien à un décours « habituel » auquel on pourrait s'attendre, et a suspecté la présence d'un trouble de la personnalité et d'une fragilité préexistante. Toutefois, au vu du fait que la recourante avait présenté cette réaction psychologique directement et immédiatement après l'accident, il a considéré que l'on devait au moins retenir une causalité probable entre le trouble psychique et l'accident. Dans la mesure où le Dr F______ ne retient que des diagnostics « probables », l’on peut s’interroger sur le fait qu’il reconnaisse une causalité probable entre les troubles psychiques et l’accident. Par conséquent, et même si le fait de qualifier de probable un lien de causalité naturelle entre l’événement assuré et l’atteinte à la santé devrait suffire pour le retenir (ATF 129 V 177 consid. 3.1, ATF 119 V 335 consid. 1 et ATF 118 V 286 consid. 1b), cette qualification peut sembler critiquable en l’espèce. Toutefois, conformément à la jurisprudence du Tribunal fédéral susmentionnée (ATF 135 V 465 consid. 5.1; arrêt du Tribunal fédéral 8C_247/2018 du 1er avril 2019 consid. 6.3.3), il est admissible de laisser ouverte la question de la causalité naturelle dans les cas où ce lien de causalité ne pourrait de toute façon pas être qualifié d'adéquat, dès lors que ces conditions doivent être cumulées pour l'octroi de prestations.</w:t>
      </w:r>
    </w:p>
    <w:p>
      <w:r>
        <w:rPr>
          <w:b/>
        </w:rPr>
        <w:t>E. 15</w:t>
      </w:r>
    </w:p>
    <w:p>
      <w:r>
        <w:t>En présence d'acouphènes non objectivables sur le plan organique et de troubles psychiques, il convient d'appliquer la jurisprudence constante en matière de troubles psychiques (ATF 115 V 133), celle-ci étant également applicable pour déterminer le lien de causalité adéquate entre un tinnitus non attribuable à une atteinte organique objectivable d'origine accidentelle (ATF 138 V 248 consid. 6.2).</w:t>
      </w:r>
    </w:p>
    <w:p>
      <w:r>
        <w:rPr>
          <w:b/>
        </w:rPr>
        <w:t>E. 16</w:t>
      </w:r>
    </w:p>
    <w:p>
      <w:r>
        <w:t>Avant d'examiner le bien-fondé de l'analyse de l'intimée sur la causalité adéquate, il y a lieu de qualifier l'accident. Dans la décision querellée, l'intimée a retenu que l'accident devait être classé dans la catégorie des accidents de gravité moyenne, mais à la limite de la catégorie inférieure. De son côté, la recourante soutient que l'accident devrait être qualifié de gravité moyenne, voire grave.</w:t>
      </w:r>
    </w:p>
    <w:p>
      <w:r>
        <w:t>A/3135/2017 - 21/23 - Au vu de la jurisprudence susmentionnée, la chambre de céans se ralliera à l'appréciation de l'intimée sur le degré de gravité de l'accident : l'on est en présence d'un accident de gravité moyenne, à la limite des accidents de peu de gravité. En effet, contrairement à ce que soutient la recourante, la machine sur laquelle elle travaillait n'a pas explosé, mais un poinçon s'en est détaché et a été projeté dans son cou, ce qui semble avoir provoqué un bruit important. De l'huile a également été projetée dans ses yeux. La blessure causée par le poinçon a été bénigne, sans saignement important. Les médecins urgentistes des HUG ont pu enlever le bout de poinçon à l'aide d'un scalpel et rapidement suturer la plaie, sans aucune complication à ce niveau. Aucune lésion cornéenne n'a été relevée. Étant donné les lésions minimes causées par l'accident, les forces générées par celui-ci ne sauraient être qualifiées d'importantes.</w:t>
      </w:r>
    </w:p>
    <w:p>
      <w:r>
        <w:rPr>
          <w:b/>
        </w:rPr>
        <w:t>E. 17</w:t>
      </w:r>
    </w:p>
    <w:p>
      <w:r>
        <w:t>Au regard de cette qualification, trois des sept critères susmentionnés doivent au minimum être remplis afin que le lien de causalité adéquate soit admis, ou au moins, un critère qui se soit manifesté de manière particulièrement marquante pour l'accident (arrêt du Tribunal fédéral 8C_96/2017 du 24 janvier 2018 consid. 4.3). a. D'un point de vue objectif, l'accident du 18 septembre 2014 n'a pas revêtu un caractère particulièrement impressionnant, et aucune circonstance concomitante particulièrement dramatique n'est à relever. b. Une légère blessure au cou – qui n'a engendré aucune complication – et un tinnitus non objectivable d'un point de vue organique ne sauraient constituer des lésions physiques d'une gravité ou d'une nature particulière propres, selon l'expérience, à entraîner des troubles psychiques. c. Il ne ressort pas du dossier que le traitement médical pour les troubles somatiques dont a souffert la recourante ait eu une durée anormalement longue : la recourante n'a consulté un spécialiste ORL qu'à trois reprises, soit le lendemain de l'accident (où des anti-inflammatoires lui ont été prescrits), le 29 janvier 2015 et le</w:t>
      </w:r>
    </w:p>
    <w:p>
      <w:r>
        <w:rPr>
          <w:b/>
        </w:rPr>
        <w:t>E. 20</w:t>
      </w:r>
    </w:p>
    <w:p>
      <w:r>
        <w:t>Pour le surplus, la procédure est gratuite (art. 61 let. a LPGA).</w:t>
      </w:r>
    </w:p>
    <w:p>
      <w:r>
        <w:t>A/3135/2017 - 23/23 -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