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ATAS/584/2010 vom 4. Juni 2009</w:t>
      </w:r>
    </w:p>
    <w:p>
      <w:r>
        <w:t>GE Cour de justice, 2009-06-04, FR</w:t>
      </w:r>
    </w:p>
    <w:p>
      <w:r>
        <w:rPr>
          <w:b/>
        </w:rPr>
        <w:t xml:space="preserve">Quelle: </w:t>
      </w:r>
      <w:r>
        <w:t>https://mcp.opencaselaw.ch/entscheid/ge_gerichte_ATAS_584_2010</w:t>
      </w:r>
    </w:p>
    <w:p>
      <w:r>
        <w:t>FR: GE_GERICHTE ATAS/584/2010 du 4 juin 2009</w:t>
      </w:r>
    </w:p>
    <w:p>
      <w:r>
        <w:t>IT: GE_GERICHTE ATAS/584/2010 del 4 giugno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1er janvier 1995 (cf. ATF 133 V 205). Jusqu'à cette date, l'art 30 al. 2 let. c LPP était applicable, aux termes duquel la prestation de libre passage peut être payée en espèces lorsque la demande en est faite par une femme mariée ou sur le point de se marier qui cesse d'exercer une activité lucrative.</w:t>
      </w:r>
    </w:p>
    <w:p>
      <w:r>
        <w:rPr>
          <w:b/>
        </w:rPr>
        <w:t>E. 4</w:t>
      </w:r>
    </w:p>
    <w:p>
      <w:r>
        <w:t>En l’espèce, le juge de première instance a ordonné le partage par moitié des prestations de sortie acquises durant le mariage par les demandeurs. Les dates pertinentes sont, d’une part, celle du mariage, le 17 novembre 1989, d’autre part le</w:t>
      </w:r>
    </w:p>
    <w:p>
      <w:r>
        <w:rPr>
          <w:b/>
        </w:rPr>
        <w:t>E. 9</w:t>
      </w:r>
    </w:p>
    <w:p>
      <w:r>
        <w:t>juillet 2009, date à laquelle le jugement de divorce est devenu exécutoire. 5. Selon les renseignements recueillis, la prestation acquise pendant le mariage par le demandeur est de 104'761 fr. tandis que celle acquise par la demanderesse est de 91'376 fr. 20, les intérêts ayant déjà été calculés par les institutions de prévoyance</w:t>
      </w:r>
    </w:p>
    <w:p>
      <w:r>
        <w:t>A/3855/2009 4/5 défenderesses. Il est à cet égard à relever qu'au vu de ce qui a été exposé ci-dessus, le versement en espèces de la prestation de sortie de 23'673 fr. 40, acquise au 31 juillet 1992 et versée à la demanderesse, n'est pas à inclure dans les avoirs de prévoyance à partager, quand bien même elle comprend en partie des prestations acquises durant le mariage. En effet, elle lui a été versée en conformité à l'art. 30 al. 2 let. c LPP, qui était en vigueur jusqu'au 31 décembre 1994. Le consentement de l'époux n'était pas requis à l'époque pour le versement en espèces à l'épouse mariée qui cesse de travailler. Ainsi le demandeur doit à son ex-épouse le montant de 52'380 fr. 50 (104'761 fr. : 2) et celle-ci lui doit le montant de 45'688 fr. 10 (91'376 fr. 20 : 2), de sorte que c’est le demandeur qui doit à son ex-épouse la somme de 6'692 fr. 40.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A/3855/2009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