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ATAS/583/2021 vom 7. Juni 2021</w:t>
      </w:r>
    </w:p>
    <w:p>
      <w:r>
        <w:t>GE Cour de justice, 2021-06-07, FR</w:t>
      </w:r>
    </w:p>
    <w:p>
      <w:r>
        <w:rPr>
          <w:b/>
        </w:rPr>
        <w:t xml:space="preserve">Quelle: </w:t>
      </w:r>
      <w:r>
        <w:t>https://mcp.opencaselaw.ch/entscheid/ge_gerichte_ATAS_583_2021</w:t>
      </w:r>
    </w:p>
    <w:p>
      <w:r>
        <w:t>FR: GE_GERICHTE ATAS/583/2021 du 7 juin 2021</w:t>
      </w:r>
    </w:p>
    <w:p>
      <w:r>
        <w:t>IT: GE_GERICHTE ATAS/583/2021 del 7 giugno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Le litige porte sur le calcul des cotisations personnelles pour personne sans activité lucrative réclamées au recourant pour l’année 2015. A cet égard, la décision litigieuse a examiné à juste titre la décision du 30 novembre 2020, laquelle est seule pertinente dès lors qu’elle a remplacé toutes les décisions antérieures pour la même période, dont celle du 4 janvier 2019 et du 6 novembre 2019.</w:t>
      </w:r>
    </w:p>
    <w:p>
      <w:r>
        <w:rPr>
          <w:b/>
        </w:rPr>
        <w:t>E. 4</w:t>
      </w:r>
    </w:p>
    <w:p>
      <w:r>
        <w:t>L’acte de recours doit contenir un exposé succinct des faits et des motifs invoqués (art. 61 let. b LPGA). Le Tribunal n’est pas lié par les conclusions des parties (art. 61 let. c LPGA). S’il n’est pas lié par les arguments et griefs soulevés par les parties, le juge n’est toutefois pas tenu de soulever d’office toutes les questions juridiques qui pourraient théoriquement se poser en relation avec l’objet du litige. Comme en matière d’établissement des faits, son devoir d’examen d’office est limité par celui de la partie recourante de motiver son recours (« Rügeprinzip » ; DUPONT MOSER- SZELESS, commentaire de la LPGA, 2018, p. 752).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w:t>
      </w:r>
    </w:p>
    <w:p>
      <w:r>
        <w:t>A/248/2021 - 5/6 - 294 consid. 2a p. 295; 112 V 97 consid. 1a p. 99; 110 V 48 consid. 3c p. 51 et les références; voir également ATF 122 V 34 consid. 2a p. 36 ; arrêt du Tribunal fédéral 8C 605/2018 du 22 mai 2019).</w:t>
      </w:r>
    </w:p>
    <w:p>
      <w:r>
        <w:rPr>
          <w:b/>
        </w:rPr>
        <w:t>E. 5</w:t>
      </w:r>
    </w:p>
    <w:p>
      <w:r>
        <w:t>En l’occurrence, au stade du recours, le recourant ne fait valoir aucun grief en lien avec le calcul des cotisations personnelles définitives pour l’année 2015 qui lui ont été réclamées, mais se borne à invoquer son statut de personne sans activité lucrative. Il allègue qu’il a graduellement diminué son activité comme conseiller de recherche de cadres de haut niveau, exercée au travers de trois bureaux et que la décision litigieuse ne donnait aucune explication sur le fait que son activité n’était pas reconnue comme activité lucrative au sens de l’AVS. Ce faisant, le recourant conteste le principe même de son affiliation en tant que personne sans activité lucrative. Or, cette contestation fait l’objet de la décision sur opposition du 22 décembre 2020 et de la procédure A/249/2021, ayant abouti par un arrêt de ce jour au rejet du recours. Enfin, l’intimée a expliqué qu’elle avait retenu, dans son calcul, les éléments de revenu et de fortune communiqués par l’AFC (art. 28 et 29 du règlement sur l'assurance-vieillesse et survivants du 31 octobre 1947 - RAVS - RS 831.101), ce que le recourant ne conteste pas. Dans ces conditions, il n’y a pas lieu d’examiner plus avant le calcul effectué par l’intimée.</w:t>
      </w:r>
    </w:p>
    <w:p>
      <w:r>
        <w:rPr>
          <w:b/>
        </w:rPr>
        <w:t>E. 6</w:t>
      </w:r>
    </w:p>
    <w:p>
      <w:r>
        <w:t>Partant, le recours ne peut qu’être rejeté. Pour le surplus, la procédure est gratuite.</w:t>
      </w:r>
    </w:p>
    <w:p>
      <w:r>
        <w:t>A/248/2021 - 6/6 -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