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ATAS/583/2018 vom 21. Juni 2018</w:t>
      </w:r>
    </w:p>
    <w:p>
      <w:r>
        <w:t>GE Cour de justice, 2018-06-21, FR</w:t>
      </w:r>
    </w:p>
    <w:p>
      <w:r>
        <w:rPr>
          <w:b/>
        </w:rPr>
        <w:t xml:space="preserve">Quelle: </w:t>
      </w:r>
      <w:r>
        <w:t>https://mcp.opencaselaw.ch/entscheid/ge_gerichte_ATAS_583_2018</w:t>
      </w:r>
    </w:p>
    <w:p>
      <w:r>
        <w:t>FR: GE_GERICHTE ATAS/583/2018 du 21 juin 2018</w:t>
      </w:r>
    </w:p>
    <w:p>
      <w:r>
        <w:t>IT: GE_GERICHTE ATAS/583/2018 del 21 giugno 2018</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w:t>
      </w:r>
    </w:p>
    <w:p>
      <w:r>
        <w:t>A/3253/2016 - 9/22 -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Interjeté dans la forme et le délai prévus par la loi, le recours est recevable (art. 56 ss LPGA).</w:t>
      </w:r>
    </w:p>
    <w:p>
      <w:r>
        <w:rPr>
          <w:b/>
        </w:rPr>
        <w:t>E. 4</w:t>
      </w:r>
    </w:p>
    <w:p>
      <w:r>
        <w:t>A titre préalable, il convient d’examiner si la décision directement adressée à la recourante a été régulièrement notifiée. a. Selon l'art. 37 LPGA, une partie peut, en tout temps, se faire représenter, à moins qu'elle ne doive agir personnellement, ou se faire assister, pour autant que l'urgence d'une enquête ne l'exclue pas (al. 1). Tant que la partie ne révoque pas la procuration, l'assureur adresse ses communications au mandataire (al. 3). Il s'agit là d'un principe général du droit des assurances sociales, commandé par la sécurité du droit, qui est utilisé pour éliminer tout doute quant à la question de savoir si la communication a été envoyée à la partie elle-même ou à son représentant ainsi que pour clarifier quelles sont les communications déterminantes pour le calcul du délai de recours (ATF 99 V 177 consid. 3; SVR 2009 UV n° 16 p. 62; RAMA 1997 n°U 288 p. 442 consid. 2b). La notification irrégulière d'une décision ne doit entraîner aucun préjudice pour l'intéressé (art. 49 al. 3, 3ème phrase LPGA). Cependant, la jurisprudence n'attache pas nécessairement la nullité à l'existence de vices dans la notification; la protection des parties est suffisamment garantie lorsque la notification irrégulière atteint son but malgré cette irrégularité. Il y a lieu d'examiner, d'après les circonstances du cas concret, si la partie intéressée a réellement été induite en erreur par l'irrégularité de la notification et a, de ce fait, subi un préjudice (ATF 122 I 99 consid. 3a/aa; ATF 111 V 150 consid. 4c et les références; RAMA 1997 n° U 288 p. 444 s. consid. 2b/bb; ZBl 95/1994 p. 530 consid. 2). b. En l'espèce, bien que le mandataire se soit constitué pour la défense de la recourante en précisant, le 11 mai 2016, que sa mandante faisait élection de domicile en son étude, l'intimé a notifié sa décision du 25 août 2016 directement à l’assurée. Partant, cette notification est effectivement irrégulière. Cependant, cette irrégularité n'a porté aucun préjudice à la recourante, dès lors qu’elle a transmis la décision en question à son conseil, qui a pu en prendre connaissance durant le délai de recours (cf. courrier du conseil du 5 septembre 2016 à l'intimé). Il s'ensuit que la décision litigieuse ne peut être annulée pour ce motif.</w:t>
      </w:r>
    </w:p>
    <w:p>
      <w:r>
        <w:rPr>
          <w:b/>
        </w:rPr>
        <w:t>E. 5</w:t>
      </w:r>
    </w:p>
    <w:p>
      <w:r>
        <w:t>Le litige porte, d’une part, sur le bien-fondé de la décision de l’intimé de limiter le droit de la recourante à une rente entière au 28 février 2015, d’autre part, sur le bien-fondé de la compensation d’une partie du montant dû à titre rétroactif à la recourante par l'assurance-invalidité avec la créance invoquée par l'appelé en cause.</w:t>
      </w:r>
    </w:p>
    <w:p>
      <w:r>
        <w:rPr>
          <w:b/>
        </w:rPr>
        <w:t>E. 6</w:t>
      </w:r>
    </w:p>
    <w:p>
      <w:r>
        <w:t>Selon la jurisprudence, une décision par laquelle l'assurance-invalidité accorde une rente d'invalidité avec effet rétroactif et, en même temps, prévoit l'augmentation, la</w:t>
      </w:r>
    </w:p>
    <w:p>
      <w:r>
        <w:t>A/3253/2016 - 10/22 -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L’art. 17 al. 1er LPGA dispose que si le taux d’invalidité du bénéficiaire de la rente subit une modification notable, la rente est, d’office ou sur demande, révisée pour l’avenir, à savoir augmentée ou réduite en conséquence, ou encore supprimée.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 Il n'y a pas matière à révision lorsque les circonstances sont demeurées inchangées et que le motif de la suppression ou de la diminution de la rente réside uniquement dans une nouvelle appréciation du cas (ATF 112 V 371 consid. 2b; ATF 112 V 387 consid. 1b). Un motif de révision au sens de l'art. 17 LPGA doit clairement ressortir du dossier (arrêt du Tribunal fédéral des assurances I.559/02 du 31 janvier 2003 consid. 3.2 et les références). La réglementation sur la révision ne saurait en effet constituer un fondement juridique à un réexamen sans condition du droit à la rente (arrêt du Tribunal fédéral des assurances I.406/05 du 13 juillet 2006 consid. 4.1).</w:t>
      </w:r>
    </w:p>
    <w:p>
      <w:r>
        <w:rPr>
          <w:b/>
        </w:rPr>
        <w:t>E. 7</w:t>
      </w:r>
    </w:p>
    <w:p>
      <w:r>
        <w:t>a. 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Depuis le 1er janvier 2004, l’assuré a droit à une rente entière s’il est invalide à 70 % au moins, à un trois-quarts de rente s'il est invalide à 60 % au moins, à une demi-rente s’il est invalide à 50 % au moins, ou à un quart de rente s’il est invalide à 40 %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 ce sont</w:t>
      </w:r>
    </w:p>
    <w:p>
      <w:r>
        <w:t>A/3253/2016 - 11/22 -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rPr>
          <w:b/>
        </w:rPr>
        <w:t>E. 8</w:t>
      </w:r>
    </w:p>
    <w:p>
      <w:r>
        <w:t>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w:t>
      </w:r>
    </w:p>
    <w:p>
      <w:r>
        <w:t>A/3253/2016 - 12/22 -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ainsi posé des lignes directrices en ce qui concerne la manière d'apprécier certains types d'expertises ou de rapports médicaux (ATF 125 V 352 consid. 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w:t>
      </w:r>
    </w:p>
    <w:p>
      <w:r>
        <w:t>A/3253/2016 - 13/22 -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9</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(arrêt du Tribunal fédéral des assurances U.58/01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w:t>
      </w:r>
    </w:p>
    <w:p>
      <w:r>
        <w:rPr>
          <w:b/>
        </w:rPr>
        <w:t>E. 10</w:t>
      </w:r>
    </w:p>
    <w:p>
      <w:r>
        <w:t>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A/3253/2016 - 14/22 -</w:t>
      </w:r>
    </w:p>
    <w:p>
      <w:r>
        <w:rPr>
          <w:b/>
        </w:rPr>
        <w:t>E. 11</w:t>
      </w:r>
    </w:p>
    <w:p>
      <w:r>
        <w:t>En l’espèce, l’intimé, se fondant sur les conclusions des Drs I_____ et J_____, du SMR, considère que la recourante a recouvré une pleine capacité de travail à compter de novembre 2014, date à laquelle son état de santé se serait amélioré, ce que l’intéressée conteste. Il n’est ni contesté, ni contestable, au vu des pièces versées au dossier, qu'en raison de ses atteintes somatiques, la recourante est dans l’incapacité totale d’exercer son activité habituelle depuis le 15 novembre 2011. Dans leur rapport du 12 octobre 2015, les examinateurs du SMR ont retenu des douleurs mécaniques de la cheville droite, dans un contexte de vraisemblable syndrome du sinus du tarse. S’ils ont également mentionné un trouble anxieux et dépressif mixte (F41.2) et un trouble dépressif récurrent, actuellement en rémission (F33.4), ils les ont considérés comme non invalidants. Sur le plan somatique, les médecins ont retenu une capacité de travail de 100% dans une activité adaptée dès le 27 février 2012, de 0% à nouveau, du 4 juillet au 1er septembre 2013, puis de 100%. Sur le plan psychique, ils ont évalué la capacité de travail à 50% du 19 septembre au 31 octobre 2014. Ces conclusions ne peuvent être suivies pour les raisons qui suivent. Sur le plan somatique, le diagnostic posé par le Dr I_____ "des douleurs mécaniques de la cheville droite, dans un contexte de vraisemblable syndrome du sinus du tarse" - manque à l'évidence de précision. On peine d’ailleurs à comprendre pour quelles raisons le Dr I_____, spécialiste en rhumatologie, médecine physique et réadaptation, a été chargé d'examiner la recourante, alors que celle-ci présente une atteinte particulière à la cheville essentiellement connue des chirurgiens orthopédistes (rapport du Dr C______ du 27 juillet 2012, p. 6), raison pour laquelle l'ensemble des médecins ayant suivi la recourante est au bénéfice de cette spécialisation (la Dresse G_____, le Dr F_____ et le Dr C______). Par ailleurs, alors que le Dr C______ a indiqué, dans son rapport du 27 juillet 2012, que l'état de santé de la recourante ne permettait pas une reprise immédiate du travail, même à temps partiel ou dans une activité adaptée (p. 6), le Dr I_____ a retenu, à compter de la date de ce rapport, une capacité de travail totale dans une activité adaptée (rapport du 12 octobre 2015 p. 11). De la même manière, l'examinateur du SMR a considéré, en se référant uniquement au rapport du Dr F_____ du 26 août 2013, une pleine capacité de travail à compter du 2 septembre 2013, suite à l'intervention chirurgicale pratiquée le 4 juillet 2013. Or, force est de constater que dans le rapport précité, le Dr F_____ n'a fait état que d'une reprise "estimée" au 2 septembre 2013. Il s’agissait donc là que d’une hypothèse qui ne s’est pas concrétisée puisque le Dr F_____, en date du 27 novembre 2013, a conclu qu'une activité adaptée n'était toujours pas envisageable. Enfin, dans la mesure où l’assurée a été suivie par le Dr F_____ jusqu'en juillet 2015, puis par le Dr L_____ (rapport d'examen du 12 octobre 2015 p. 4), on déplorera que le Dr I_____ n'ait pas jugé utile d'obtenir auprès de ces deux médecins des renseignements sur l'évolution des</w:t>
      </w:r>
    </w:p>
    <w:p>
      <w:r>
        <w:t>A/3253/2016 - 15/22 - troubles à la cheville droite, d'autant plus que le dernier rapport en sa possession remontait au 22 octobre 2014. Sur le plan psychique, il apparaît qu'au moment où le Dr J_____ a examiné la recourante, celle-ci consultait, depuis le 14 avril 2015, le Dr J_____ une fois par semaine. Si l'examinateur s'est certes référé à un rapport établi le 28 août 2015 par ce psychiatre, il n'en demeure pas moins qu'en l'absence dudit rapport, la Cour de céans n'est pas en mesure de se déterminer sur les conclusions prises par le Dr J_____. Quoi qu'il en soit, ce dernier aurait dû, avant de rendre lesdites conclusions, se renseigner auprès du psychiatre et du médecin traitant concernant l'évolution de l'état de santé de l’assurée postérieurement au suivi effectué par la Dresse H_____. En l'absence de ces informations, on peine à comprendre comment le Dr J_____ a pu arriver à la conclusion que la capacité de travail de la recourante était restée totale depuis novembre 2014. Au vu de ce qui précède, le rapport du 12 octobre 2015 des examinateurs du SMR, sur lequel s'est fondé l'intimé pour rendre la décision litigieuse, ne revêt pas la valeur probante requise par la jurisprudence. On ajoutera encore qu'il résulte des pièces versées à la procédure que des investigations complémentaires de la cheville et de l'arrière pied droits de la recourante ont été effectuées à la demande du Dr F_____ le 7 juillet 2016, soit antérieurement à la décision litigieuse du 25 août 2016, de sorte qu'elles doivent être prises en compte dans l'appréciation de la capacité de travail de la recourante. Par ailleurs, on notera que, lors de l’examen par le SMR en septembre 2015, la recourante expliquait aimer sortir et faire les courses avec son mari (rapport du 12 octobre 2015, p. 6), alors qu’au début de l'année 2016, elle expliquait ne plus le faire, parce qu’elle ressentait moins l'envie de sortir (rapport d'enquête économique sur le ménage du 23 février 2016, p. 5), ce qui laisse supposer une possible péjoration de l’état de santé psychique. Compte tenu de ce qui précède, en l’absence d’une appréciation médicale suffisamment convaincante sur le point de savoir si et dans quelle mesure la capacité de travail de la recourante s'est effectivement améliorée à compter du 1er novembre 2014, il se justifie de renvoyer la cause à l’office intimé pour qu’il procède à une instruction complémentaire, sous la forme d’une expertise confiée à un chirurgien orthopédique et un psychiatre. Un renvoi à l'administration se justifie d'autant plus, en l'occurrence, qu'aucune expertise n'a encore été mise en œuvre. Cela donnera également l’occasion à l'expert psychiatre de se déterminer sur la capacité de travail de la recourante sur la base des indicateurs établis par le Tribunal fédéral pour l'appréciation du caractère invalidant d'un trouble somatoforme douloureux, conformément à la jurisprudence récente. Pour ce motif déjà, la décision litigieuse sera annulée.</w:t>
      </w:r>
    </w:p>
    <w:p>
      <w:r>
        <w:t>A/3253/2016 - 16/22 -</w:t>
      </w:r>
    </w:p>
    <w:p>
      <w:r>
        <w:rPr>
          <w:b/>
        </w:rPr>
        <w:t>E. 12</w:t>
      </w:r>
    </w:p>
    <w:p>
      <w:r>
        <w:t>Il convient encore d'examiner si c'est à juste titre que l'intimé a déduit du rétroactif de rentes dû à la recourante le montant de CHF 9'193.55, versé en faveur de l'appelée en cause.</w:t>
      </w:r>
    </w:p>
    <w:p>
      <w:r>
        <w:rPr>
          <w:b/>
        </w:rPr>
        <w:t>E. 13</w:t>
      </w:r>
    </w:p>
    <w:p>
      <w:r>
        <w:t>a/aa. À teneur de l’art. 68 LPGA, sous réserve de surindemnisation, les indemnités journalières et les rentes de différentes assurances sociales sont cumulées. Il y a surindemnisation dans la mesure où les prestations sociales légalement dues dépassent, du fait de la réalisation du risque, à la fois le gain dont l’assuré est présumé avoir été privé, les frais supplémentaires et les éventuelles diminutions de revenu subies par les proches (art. 69 al. 2 LPGA). En cas de surindemnisation provenant du cumul d’indemnités journalières et d’une rente, ce sont les premières qui sont réduites jusqu’à concurrence de la limite de la surindemnisation (art. 69 al. 3 LPGA a contrario ; arrêt du Tribunal fédéral K 73/05 du 21 décembre 2005 consid. 2.2). a/bb. A teneur de l’art. 20 al. 2 let. c de la loi fédérale sur l’assurance-vieillesse et survivants du 20 décembre 1946 (LAVS - RS 831.10), applicable vu le renvoi de l’art. 50 al. 2 LAI, les créances en restitution des rentes et indemnités journalières de l'assurance-maladie notamment peuvent être compensées avec des prestations échues. Dans ce contexte, il est de jurisprudence constante qu’une compensation fondée sur l’art. 20 al. 2 let. c LAVS ne peut être invoquée pour une demande de restitution d’indemnités journalières ne se fondant pas sur la loi fédérale sur l'assurance-maladie du 18 mars 1994 (LAMal - RS 832.10) mais sur une base contractuelle soumise à la loi fédérale sur le contrat d'assurance du 2 avril 1908 (loi sur le contrat d’assurance, LCA - RS 221.229.1; arrêt du Tribunal fédéral I 632/03 du 9 décembre 2005 consid. 3.1). Dans un tel cas, les demandes de compensation sont régies par les dispositions concernant les tiers ayant fait des avances et plus particulièrement par l’art. 22 al. 2 LPGA (Michel VALTERIO, Droit de l’assurance-vieillesse et survivants (AVS) et de l’assurance-invalidité (AI), 2011, n. 3334 p. 897). b. En l’espèce, la demande de compensation émane de l’assureur perte de gain et se fonde sur une base contractuelle soumise à la LCA, plus particulièrement sur l’art. 9 des CGA. Par conséquent, au vu des textes clairs des art. 68 et 69 LPGA ainsi que de l’art. 20 al. 2 LAVS, ces dispositions ne trouvent pas application en l’espèce, dans la mesure où il n’y a pas concours de prestations de différentes assurances sociales, l’assureur perte de gain agissant en réalité en qualité d’assurance privée. C’est ainsi sous l’angle de l’art. 22 LPGA qu’il convient d’examiner la demande de compensation litigieuse.</w:t>
      </w:r>
    </w:p>
    <w:p>
      <w:r>
        <w:rPr>
          <w:b/>
        </w:rPr>
        <w:t>E. 14</w:t>
      </w:r>
    </w:p>
    <w:p>
      <w:r>
        <w:t>a. L'art. 22 al. 1 LPGA prévoit que le droit aux prestations est incessible; il ne peut être donné en gage. Toute cession ou mise en gage est nulle. En revanche, selon l’art. 22 al. 2 LPGA, les prestations accordées rétroactivement par l'assureur social peuvent être cédées :</w:t>
      </w:r>
    </w:p>
    <w:p>
      <w:r>
        <w:t>A/3253/2016 - 17/22 - (a) à l'employeur ou à une institution d'aide sociale publique ou privée dans la mesure où ceux-ci ont consenti des avances; (b) à l'assureur qui a pris provisoirement à sa charge des prestations. b/aa. À teneur de l'art. 85bis al. 1 du règlement du 17 janvier 1961 sur l’assurance- invalidité du 17 janvier 1961 (RAI - RS 831.201), dont la base légale est l'art. 22 LPGA,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Est cependant réservée la compensation prévue à l’art. 20 LAVS. Les organismes ayant consenti une avance doivent faire valoir leurs droits au moyen d’un formulaire spécial, au plus tôt lors de la demande de rente et, au plus tard, au moment de la décision de l’office AI. A noter que ce régime n'a pas été modifié par l'entrée en vigueur de l'art. 22 al. 2 LPGA (arrêts du tribunal fédéral 9C_731/2010 du 20 juin 2011 consid. 3 et I 518/05 du 14 août 2006, in SVR 2007 IV n° 14 p. 52). b/bb. En vertu de l’art. 85bis al. 2 RAI, sont considérées comme des avances : (a) les prestations librement consenties, que l’assuré s’est engagé à rembourser, pour autant qu’il ait convenu par écrit que l’arriéré serait versé au tiers ayant effectué l’avance; (b) celles versées contractuellement ou légalement, pour autant que le droit au remboursement, en cas de paiement d’une rente, puisse être déduit sans équivoque du contrat ou de la loi. À noter qu’il est de jurisprudence constante que les prestations des assurances indemnités journalières conclues par un employeur en faveur de son personnel conformément à la LCA sont des prestations au sens de l'art. 85bis al. 2 RAI (arrêt du Tribunal fédéral 9C_926/2010 consid. 4.2 et les références citées). b/cc. Les arrérages de rente peuvent être versés à l’organisme ayant consenti une avance jusqu’à concurrence, au plus, du montant de celle-ci et pour la période à laquelle se rapportent les rentes (art. 85bis al. 3 RAI). c. Les avances librement consenties selon l'art. 85bis al. 2 let. a RAI supposent le consentement écrit de la personne intéressée pour que le créancier puisse en exiger le remboursement. Dans l'éventualité de l'art. 85bis al. 2 let. b RAI, le consentement n'est pas nécessaire, celui-ci étant remplacé par l'exigence d'un droit au remboursement « sans équivoque ». Pour que l'on puisse parler d'un droit non équivoque au remboursement à l'égard de l’assurance-invalidité, il faut que le droit direct au remboursement découle expressément d'une norme légale ou contractuelle (voir par exemple VSI 2003 p. 265, I 31/00; ATF 136 V 381 consid. 5.1.1; ATF 135 V 2 consid. 6.1.2; ATF 133 V 14 consid. 8.3 ; ATF 131 V 249 consid. 6.2).</w:t>
      </w:r>
    </w:p>
    <w:p>
      <w:r>
        <w:t>A/3253/2016 - 18/22 - d. D’après les directives concernant les rentes dans l’assurance-vieillesse, survivants et invalidité fédérale (DR), sont considérées comme prestations susceptibles d’être restituées directement au tiers ayant fait des avances celles intervenues contractuellement ou légalement et pour autant que le droit au remboursement puisse être déduit sans équivoque du contrat ou de la loi, en cas de paiement rétroactif de la rente. A cet égard, une clause de surassurance seule découlant d’un contrat ou de la loi ne suffit toutefois pas (nos10065 et 10067). Font partie des prestations contractuelles notamment celles qui sont versées sur la base des conditions générales d’une assurance collective pour des indemnités journalières (n°10068). L’accord écrit de l’assuré(e) est nécessaire dans tous les cas où la loi ou le contrat ne contient pas de disposition expresse stipulant un droit d’obtenir le remboursement des avances directement de l’AVS ou de l’AI (n°10069). Des demandes de versements rétroactifs présentées par des tiers ayant consenti des avances ne peuvent être acceptées que si toutes les conditions formelles et matérielles pour un remboursement direct sont remplies (n°10073). e. En matière d'assurances complémentaires, les parties sont liées par l'accord qu'elles ont conclu dans les limites de la loi, les caisses-maladie pouvant en principe édicter librement les dispositions statutaires ou réglementaires dans les branches d'assurances complémentaires (ATAS/1104/2006). La LCA ne contient pas de règles d'interprétation des contrats. Comme elle renvoie au code des obligations pour tout ce qu'elle ne règle pas elle-même (art. 100 al. 1 LCA), la jurisprudence en matière de contrat est applicable. Il s'ensuit que, lorsqu'il s'agit de déterminer le contenu d'un contrat d'assurance et des conditions générales et/ou particulières qui en font partie intégrante, le juge doit, comme pour tout autre contrat, tout d'abord s'efforcer de déterminer la commune et réelle intention des parties, sans s'arrêter aux expressions ou dénominations inexactes dont elles ont pu se servir, soit par erreur, soit pour déguiser la nature véritable de la convention (art. 18 al. 1 du Code des obligations du 30 mars 1911, CO ; RS 220). Lorsqu'un assureur, au moment de conclure, présente des conditions générales, il manifeste la volonté de s'engager selon les termes de ces conditions; lorsqu'une volonté réelle concordante n'a pas été constatée, il faut se demander comment le destinataire de cette manifestation de volonté pouvait la comprendre de bonne foi (ATF 135 III 410 consid. 3.2 ; ATF 133 III 675 consid. 3.3). A cet égard, les conditions générales, lorsqu'elles ont été incorporées au contrat, en font partie intégrante; elles doivent être interprétées selon les mêmes principes que les autres dispositions contractuelles (ATF 133 III 675 consid. 3.3; ATF 122 III 118 consid. 2a). De façon subsidiaire, lorsqu'il subsiste un doute sur leur sens, les dispositions exclusivement rédigées par l'assureur, ainsi les conditions générales pré-formulées, sont à interpréter en défaveur de leur auteur, conformément à la règle des clauses ambiguës (« in dubio contra stipulatorem »; « Unklarheitsregel ») (arrêt du Tribunal fédéral 4C.208/2006 du 8 janvier 2007, consid. 3.1; ATF 122 III 118 consid. 2a).</w:t>
      </w:r>
    </w:p>
    <w:p>
      <w:r>
        <w:t>A/3253/2016 - 19/22 - Selon la jurisprudence et la doctrine, pour que cette règle trouve à s'appliquer, il ne suffit pas que les parties soient en litige sur la signification à donner à une déclaration; encore faut-il que celle-ci puisse être comprise de différentes façons (« zweideutig ») et qu'il soit impossible de lever autrement le doute créé, faute d'autres moyens d'interprétation (arrêt du Tribunal fédéral B 56/03 du 2 décembre 2003 consid. 3.6; ATF 122 III 124 consid. 2d). f. Au surplus, dans un arrêt récent concernant un assuré qui ne contestait pas la réalisation des conditions de l'art. 85bis RAI permettant le versement des arriérés de sa rente d'invalidité à un tiers ayant fait une avance, mais seulement le fait que les conditions d'une surindemnisation soient remplies, notre Haute Cour a rappelé que le point de savoir si, et, cas échéant, dans quelle mesure, l'assurance perte de gain en cas de maladie disposait d'une créance en restitution à l'encontre d’un assuré devait, en cas de litige, être tranché dans une procédure opposant l'assurance et l'assuré, ce dernier devant contester le principe de la restitution et, cas échéant, l'étendue de celle-ci directement auprès de l'assurance perte de gain. La décision de l'office AI sur le paiement direct à l'assurance perte de gain en cas de maladie ne concernait que les modalités du versement, de sorte qu'elle ne déployait aucune force de chose décidée s’agissant du bien-fondé et du montant de la créance en restitution de l'assurance (arrêt du Tribunal fédéral 9C_287/2014 du 16 juin 2014 consid. 2.2 ; consid. 4.3 de l'arrêt du Tribunal fédéral 4A_24/2012 du 30 mai 2012, non publié in ATF 138 III 411; arrêt du Tribunal fédéral I 296/03 du 21 octobre 2004 consid. 4.2). Par ailleurs, le principe selon lequel les contestations sur le bien-fondé et le montant de la créance de restitution de l'assureur perte de gain en cas de maladie doivent être résolues directement entre celui-ci et la personne assurée, et non dans la procédure en matière d'assurance-invalidité dans laquelle l'office AI n'a pas à traiter de ce rapport juridique, est valable de manière identique que les indemnités journalières de l'assureur perte de gain soient fondées sur le droit public ou sur le droit privé. Est seul déterminant que l'assuré dispose d'une voie de droit directe à l'encontre de l'assureur pour contester le bien-fondé et le montant de la prétention en restitution. Le fait qu'il s'agisse d'une question de surindemnisation et qu'il existe donc une certaine proximité avec une contestation du droit des assurances sociales ne suffit pas à soumettre le litige à la procédure de recours applicable en droit de l'assurance-invalidité (arrêt du Tribunal fédéral 8C_115/2013 du 30 septembre 2013 consid. 5.2).</w:t>
      </w:r>
    </w:p>
    <w:p>
      <w:r>
        <w:rPr>
          <w:b/>
        </w:rPr>
        <w:t>E. 15</w:t>
      </w:r>
    </w:p>
    <w:p>
      <w:r>
        <w:t>En l’espèce, la recourante ne conteste pas le bien-fondé de la prétention en restitution que l'appelée en cause a fait valoir. Elle prétend que les conditions de l'art. 85bis RAI pour le versement des arriérés de la rente d'invalidité à l'assureur perte de gain, à titre de tiers ayant fait une avance, ne sont pas réalisées. Force est tout d’abord de constater que la période pendant laquelle les indemnités journalières compensées dans le cadre de la décision du 25 août 2016 ont été versées à la recourante par l’appelée en cause correspond à celle pour laquelle elle a</w:t>
      </w:r>
    </w:p>
    <w:p>
      <w:r>
        <w:t>A/3253/2016 - 20/22 - eu droit à un rétroactif de l'intimé (du 01.08.2013 au 25.05.2014). Par ailleurs, comme cela ressort du considérant 15 b/bb. supra, les indemnités journalières versées sur la base d’une assurance-maladie collective perte de gain sont considérées comme des prestations au sens de l’art. 85bis al. 2 RAI. Cela étant, l'intimé n’était pas légitimé à verser des arriérés de rente d’invalidité en mains de l'appelée en cause pour les motifs qui suivent. Selon l’art. 9 des CGA, intitulé « prestations de tiers », si l'assuré a également droit à des prestations d'assurances (suisses ou étrangères) ou d'un tiers responsable, la Compagnie complète ces prestations dans le cadre de ses propres obligations, jusqu'à concurrence de l'indemnité journalière assurée. […] Aussi longtemps que le droit à une rente découlant d'une assurance n'est pas établi, la Compagnie verse l'indemnité assurée sous forme d'avances. Ces avances sont payées à la condition que l'assuré autorise la Compagnie par écrit à procéder à une compensation directe avec les prestations des institutions susmentionnées. A défaut d'autorisation, le paiement d'une indemnité journalière peut être différé jusqu'à l'émission d'une décision de l'assurance-invalidité (suisse ou étrangère). Au vu de la formulation des CGA, force est de constater que le droit au remboursement direct de l’assurance-invalidité ne peut être déduit du contrat, dès lors qu'il n’en est nullement fait mention et que, de surcroît, l’assuré doit donner son accord écrit. Or, l’appelée en cause a indiqué qu’en l'occurrence, il n’existait pas de cession écrite signée par la recourante lui permettant de procéder à une compensation directe avec les prestations de l’assurance-invalidité. Ainsi, en l’absence de remboursement direct prévu par les dispositions contractuelles et compte tenu de l’inexistence d’une autorisation écrite signée par la recourante, l’appelée en cause ne pouvait requérir la compensation directe avec la rente d'invalidité. C'est par conséquent à tort que l'intimé a accepté la demande de compensation déposée par l'appelée en cause le 3 août 2016. L'intimé sera donc condamné à verser à la recourante le montant de CHF 9'193.55. Pour ce motif également, la décision litigieuse sera annulée.</w:t>
      </w:r>
    </w:p>
    <w:p>
      <w:r>
        <w:rPr>
          <w:b/>
        </w:rPr>
        <w:t>E. 16</w:t>
      </w:r>
    </w:p>
    <w:p>
      <w:r>
        <w:t>Au vu de ce qui précède, le recours est partiellement admis et la décision litigieuse annulée en tant qu'elle limite le droit à la rente d'invalidité au 28 février 2015 et en tant qu'elle autorise le versement de CHF 9'193.55 en mains de l'appelé en cause. La cause est renvoyée à l'intimé pour instruction complémentaire au sens des considérants.</w:t>
      </w:r>
    </w:p>
    <w:p>
      <w:r>
        <w:rPr>
          <w:b/>
        </w:rPr>
        <w:t>E. 17</w:t>
      </w:r>
    </w:p>
    <w:p>
      <w:r>
        <w:t>Représenté par un mandataire, la recourante, qui obtient gain de cause, a droit à une indemnité de CHF 3'500.- à titre de dépens (art. 61 let. g LPGA ; art. 89 H de la loi sur la procédure administrative du 12 septembre 1985 [LPA - E 5 10]; art. 6 du règlement sur les frais, émoluments et indemnités en procédure administrative du 30 juillet 1986 [RFPA - E 5 10.03]).</w:t>
      </w:r>
    </w:p>
    <w:p>
      <w:r>
        <w:t>A/3253/2016 - 21/22 - Étant donné que, depuis le 1er juillet 2006, la procédure n'est plus gratuite (art. 69 al. 1bis LAI), au vu du sort du recours, il y a lieu de condamner l'intimé au paiement d'un émolument de CHF 500.-.</w:t>
      </w:r>
    </w:p>
    <w:p>
      <w:r>
        <w:t>A/3253/2016 - 22/22 -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