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ATAS/582/2025 vom 8. August 2025</w:t>
      </w:r>
    </w:p>
    <w:p>
      <w:r>
        <w:t>GE Cour de justice, 2025-08-08, FR</w:t>
      </w:r>
    </w:p>
    <w:p>
      <w:r>
        <w:rPr>
          <w:b/>
        </w:rPr>
        <w:t xml:space="preserve">Quelle: </w:t>
      </w:r>
      <w:r>
        <w:t>https://mcp.opencaselaw.ch/entscheid/ge_gerichte_ATAS_582_2025</w:t>
      </w:r>
    </w:p>
    <w:p>
      <w:r>
        <w:t>FR: GE_GERICHTE ATAS/582/2025 du 8 août 2025</w:t>
      </w:r>
    </w:p>
    <w:p>
      <w:r>
        <w:t>IT: GE_GERICHTE ATAS/582/2025 del 8 agosto 2025</w:t>
      </w:r>
    </w:p>
    <w:p>
      <w:pPr>
        <w:pStyle w:val="Heading2"/>
      </w:pPr>
      <w:r>
        <w:t>Erwägungen</w:t>
      </w:r>
    </w:p>
    <w:p>
      <w:r>
        <w:rPr>
          <w:b/>
        </w:rPr>
        <w:t>E. 14</w:t>
      </w:r>
    </w:p>
    <w:p>
      <w:r>
        <w:t>ans qui m’aident beaucoup. Sans elles, je ne pourrais pas avoir une vie digne, parfois je ne peux pas me nourrir ou sortir du lit. Les douleurs se sont intensifiées après ma deuxième opération. J’ai été opérée trois fois des cervicales et la dernière fois c’était les lombaires. L’hôpital voulait faire une deuxième opération au niveau des lombaires mais mon neurologue le déconseille, il est préférable de ne plus rien toucher vu les résultats des opérations précédentes. Je prends des médicaments tous les jours. Ce sont des médicaments forts, notamment du Palexia, cela a un impact important sur ma concentration, j’oublie les choses, je perds la notion des jours, je dois demander à mes filles de me rappeler mes rendez-vous. Les douleurs varient, certains jours cela va mieux, je peux me lever toute seule du lit. Je prends le Palexia tous les jours, c’est la réserve de ce médicament que je ne prends pas quand je vais mieux (la recourante se lève et a de la peine à tourner la tête). Je prends beaucoup de douches chaudes et cela me soulage. Je ne fais plus de physiothérapie, je ne sors presque plus du tout. J’essaie d’aller aux rendez-vous de médecin mais souvent je les annule. J’ai peur de sortir de chez moi car je fais des chutes en raison de ma jambe gauche qui me lâche. Je me suis déjà cassé le nez, les deux pieds et tassé une vertèbre, je fais très souvent des chutes, je peux tomber sur les fesses. La plupart du temps je passe mes journées à pleurer en attendant le retour de mes filles, elles m’aident et me massent pour soulager mes douleurs. Je n’arrive pas à regarder la télévision. Je fais des petits pas dans la maison pour soulager mes douleurs. J’ai très mal au niveau des poignets, ce qui ne me permet pas d’utiliser une canne. J’en utilise quand je le peux mais j’ai des douleurs dans tous le bras droit et beaucoup de fourmillements. Je ne peux pas compter sur ma main. J’ai moins de fourmillements du côté gauche mais je suis droitière. Je ne sors pas de la maison, je ne vois personne. J’ai mes parents qui vivent au Portugal définitivement. Je n’ai pas de contact téléphonique sauf avec mes parents. J’ai un frère mais cela fait des années que nous n’avons pas de contact. Lors de l’expertise au V______, j’ai eu beaucoup de mal avec le psychiatre, je ne me sentais pas en sécurité pour discuter des viols que j’ai subis quand j’étais petite, je ne me sentais pas à l’aise avec lui. C’était très rapide. Je vois la Dre H______ tous les mois (la recourante se lève).</w:t>
      </w:r>
    </w:p>
    <w:p>
      <w:r>
        <w:t>A/2882/2024 - 12/24 - Avant je la voyais toutes les semaines, puis tous les quinze jours et maintenant tous les mois. On fait la consultation par téléphone car j’ai de la difficulté à me déplacer. Aujourd’hui ma fille ainée m’a accompagnée puis elle a été en classe, elle est au collège Calvin. Pour rentrer je pense que je vais appeler un taxi car je ne suis pas en état. Je me sens en sécurité avec la Dre H______, elle me suit depuis des années, nous faisons parfois de l’hypnose, je peux m’exprimer avec elle, m’ouvrir, je peux toujours la joindre. Ce n’est pas évident pour mes filles de me soutenir mais nous avons un très bon rapport et elles sont d’un grand soutien. J’ai pensé plusieurs fois à en finir car ma situation est difficile avec les douleurs mais je souhaite être là pour mes filles (la recourante pleure) ». f. Par courrier du 25 juin 2025, la chambre de céans a informé les parties de son intention de mettre en œuvre une expertise psychiatrique et leur a communiqué le nom de l’expert pressenti, à savoir le docteur W______, spécialiste en psychiatrie et psychothérapie, ainsi que les questions qu’elle avait l’intention de lui poser, en leur impartissant un délai pour faire valoir une éventuelle cause de récusation et se déterminer sur les questions posées. g. Par courrier du 15 juillet 2025, l’intimé s’est opposé à l’expertise, estimant qu’elle ne se justifiait pas, précisant qu’au cas où elle serait ordonnée, il n’avait pas de motifs de récusation de l’expert désigné ni questions complémentaires. h. Le 17 juillet 2025, la recourante a indiqué ne pas avoir de motifs formels de récusation contre l’expert désigné, mais qu’il serait plus opportun de désigner une experte, qui permettrait vraisemblablement à la recourante d’être plus à l’aise et libre dans ses paroles car elle avait eu beaucoup de difficultés à s’exprimer sur les viols subis dans son enfance auprès du dernier expert psychiatre. En outre, au vu des atteintes rhumatologiques qu’elle présentait et du fait que le dernier rapport d’expertise était incomplet, s’agissant notamment des cruralgies avec une atteinte motrice du membre inférieur gauche, elle estimait que l’expertise devait comporter un volet rhumatologique. De plus, vu ses atteintes cognitives confirmées par les bilans neuropsychologiques, un examen neuropsychologique était nécessaire.</w:t>
      </w:r>
    </w:p>
    <w:p>
      <w:r>
        <w:t>EN DROIT 1.</w:t>
      </w:r>
    </w:p>
    <w:p>
      <w:r>
        <w:t>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A/2882/2024 - 13/24 - sociales, du 6 octobre 2000 (LPGA - RS 830.1) relatives à la loi fédérale sur l’assurance-invalidité du 19 juin 1959 (LAI - RS 831.20). Sa compétence pour juger du cas d’espèce est ainsi établie. 1.2 Interjeté en temps utile, le recours est recevable (art. 60 al. 1 LPGA). 2. Le litige porte sur le droit de la recourante à une rente entière d’invalidité. 3.</w:t>
      </w:r>
    </w:p>
    <w:p>
      <w:r>
        <w:t>3.1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Toutefois, la demande de prestations a été déposée en le 12 décembre 2019, en raison d’une incapacité de travail totale. Il en résulte qu’un éventuel droit à une rente d’invalidité pourrait naître antérieurement au 1er janvier 2022 (cf. art. 28 al. 1 let. b et 29 al. 1 LAI), de sorte que les dispositions applicables seront citées dans leur teneur en vigueur jusqu’au 31 décembre 2021. Il y aura lieu de se référer aux nouvelles dispositions, si un droit à une rente n’a pris naissance qu’après le 31 décembre 2021. 3.2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w:t>
      </w:r>
    </w:p>
    <w:p>
      <w:r>
        <w:t>A/2882/2024 - 14/24 -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3.3 L'évaluation des syndromes sans pathogenèse ni étiologie claires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 est posé par exclusion (tender points douloureux en l'absence de tout autre maladie, en particulier inflammatoire) (ATF 132 V 65). La reconnaissance de l'existence d’une fibromyalgie suppose d'abord la présence d'un diagnostic émanant d’un rhumatologue s'appuyant lege artis sur les critères d'un système de classification reconnu (ATF 132 V 65 consid. 3.2).</w:t>
      </w:r>
    </w:p>
    <w:p>
      <w:r>
        <w:t>A/2882/2024 - 15/24 - Lors de l'examen du droit à une rente d'invalidité en cas de troubles psychiques, il y a lieu d'examiner la capacité de travail et la capacité fonctionnelle de la personne concernée dans le cadre d'une procédure structurée d'administration des preuves à l'aide d'indicateurs (ATF 141 V 281; ATF 143 V 409 consid. 4.5 et ATF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La reconnaissance d’un trouble psychique doit reposer sur le diagnostic posé par un psychiatre (ATF 130 V 396 consid. 5.3).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w:t>
      </w:r>
    </w:p>
    <w:p>
      <w:r>
        <w:t>A/2882/2024 - 16/24 -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w:t>
      </w:r>
    </w:p>
    <w:p>
      <w:r>
        <w:t>A/2882/2024 - 17/24 -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Une expertise psychiatrique est, en principe, nécessaire quand il s'agit de se prononcer sur l'incapacité de travail que les troubles somatoformes douloureux sont susceptibles d'entraîner (ATF 130 V 352 consid. 2.2.2 et 5.3.2). 3.4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A/2882/2024 - 18/24 -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4.</w:t>
      </w:r>
    </w:p>
    <w:p>
      <w:r>
        <w:t>4.1 En l’espèce, la recourante fait valoir que le rapport d'expertise du V______ du 23 octobre 2023 ne peut se voir reconnaître une pleine valeur probante. Elle relève notamment que selon les experts, elle aurait une capacité de travail dans une activité adaptée de 64% dès 2013, avec une période d'incapacité totale de six mois après chaque chirurgie. Toutefois, l'expert psychiatre avait retenu une capacité de travail de 50% pour cette seule spécialité. Il existait donc une contradiction entre les observations des experts en consensus et les observations de l'expert psychiatre. En effet, la présence de comorbidités et de multiples pathologies couplées à de nombreux troubles psychiatriques ne devait pas mener à une capacité de travail de 64%, tous domaines confondus. Les experts ne semblaient pas avoir réellement discuté de son état de santé ni de sa capacité de travail. L'expertise consensuelle ne constituait qu’une agrégation de différents paragraphes des autres et n’analysait pas les interférences entre ses différentes pathologies. L’intimé fait valoir que l'expert psychiatre avait effectué son appréciation du cas avant l’appréciation consensuelle des experts et que celle-ci pouvait aboutir à une adaptation de la capacité de travail. La chambre de céans estime, comme la recourante, que la conclusion consensuelle des experts n’est pas convaincante, faute d’explication de ceux-ci permettant de comprendre pour quel motif la capacité de travail établie par l’expert psychiatre serait finalement de 65% et non de 50%. La chambre de céans relève également une contradiction dans le rapport de l’expert psychiatre, qui indique en page 45 de l’expertise qu’à partir de février 2020, la recourante était totalement incapable de travailler, relevant en particulier un épuisement des ressources internes et externes, avec une journée type qui témoignait d’un effondrement des relations sociales, tout en retenant au final une capacité de travail de 50%. Par ailleurs, il ressort de la motivation de l’expertise psychiatrique que la recourante semble remplir un nombre conséquent des indicateurs de gravité</w:t>
      </w:r>
    </w:p>
    <w:p>
      <w:r>
        <w:t>A/2882/2024 - 19/24 - développés par le Tribunal fédéral et que les conclusions de l’expert sur la capacité de travail apparaissent peu compatibles avec ses propres constats. L’expert psychiatre a retenu un syndrome douloureux somatoforme persistant qui s’était aggravé récemment avec un impact dans tous les domaines de la vie de la recourante, et qui était favorisé par un trouble de stress post-traumatique complexe et un trouble dépressif récurrent avec un épisode actuel moyen et des idées suicidaires passives, une humeur triste, des idées noires, de l’anxiété, une baisse d’élan vital et une perte d’intérêt. Cela démontre une atteinte d’une gravité conséquente, de même le fait que, selon l’expert, elle était détachée du monde extérieur, présentait une rigidité et était cristallisée autour de ses symptômes douloureux immuables. Selon l’expert, la recourante arrivait encore à prendre du plaisir à lire, ce qui paraît contestable, dans la mesure où elle lui avait indiqué qu’elle essayait de lire un livre mais qu’elle avait beaucoup de mal à se concentrer. L’expert a mentionné que la recourante avait subi des viols entre l’âge de 6 et 13 ans, qu’elle utilisait ses filles comme des objets narcissiques et qu’elle planifiait de se suicider lorsque celles-ci ne vivraient plus avec elle. Il a indiqué rejoindre les conclusions de la psychiatre de la recourante, qui considérait qu’à partir de février 2020, celle-ci était totalement incapable de travailler, relevant qu’elle ne faisait quasiment plus rien, qu’elle n’avait plus de contacts sociaux, qu’il n’y avait aucune possibilité d’évolution et une aggravation de son état depuis février 2020, par un épuisement des ressources externes et internes avec une journée type qui témoignait d’un effondrement des relations sociales. L’on voit mal comment il pouvait, au vu de ces circonstances, retenir une pleine capacité de travail de la recourante, au seul motif qu’elle était capable de maintenir quelques activités quotidiennes et qu’elle avait encore quelques ressources. Selon l’expert, le traitement par Duloxétine pouvait être augmenté à 120 mg par jour pour limiter la souffrance morale, mais concernant le syndrome douloureux somatoforme persistant et le trouble de stress post-traumatique, les chances d’amélioration étaient nulles. L’expertisée s’était enfermée dans un mode de fonctionnement où elle s’était isolée et ne sortait pas. Elle avait une passivité dans sa volonté à pouvoir guérir inhérente au trouble de stress post-traumatique complexe. De ce fait, le travail psychothérapeutique n’avait que très peu de chances d’améliorer sa situation. Selon le rapport de la Dre H______ du 12 février 2023, le traitement médicamenteux psychotrope n’avait eu que peu d’effets, comme c’était le cas chez les patients avec une structure psychique gravement dysfonctionnelle. Vu l’absence d’évolution positive malgré la bonne coopération de la recourante, le pronostic apparaît négatif.</w:t>
      </w:r>
    </w:p>
    <w:p>
      <w:r>
        <w:t>A/2882/2024 - 20/24 - Au vu de ces éléments, des rapports de la Dre H______ qui retient une incapacité totale de travail de la recourante et après l’audition de cette dernière, la chambre de céans, retient qu’il apparaît douteux qu’il puisse être exigé d’elle une activité professionnelle à 100%, et même à 50%, de sorte que l’expertise du Dr T______ n’apparaît pas probante et qu’il se justifie de faire procéder à une nouvelle expertise psychiatrique. 4.2 La recourante estime qu’il serait plus opportun de désigner une experte, au motif qu’elle serait plus à l’aise avec une femme pour s’exprimer sur les viols subis dans son enfance. Lors de son audition devant la chambre de céans, la recourante a déclaré avoir eu beaucoup de mal avec le psychiatre du V______, en particulier pour discuter des viols qu’elle avait subis, car elle ne s’était pas sentie à l’aise avec lui et que cela avait été très rapide. Il en ressort que sa gêne était davantage due à la personne de l’expert qu’au fait que c’était un homme. La chambre de céans considère qu’il ne se justifie pas, pour ce seul motif, de désigner une experte, ce qui engendrerait une perte de temps conséquente. La chambre de céans rejettera également la demande de la recourante tendant à compléter la mission d’experte, car le volet psychiatrique apparaît déterminant, puisque l’expert psychiatre du V______ a retenu, dans son rapport préalable aux conclusions consensuelles, une capacité de travail plus réduite que les autres experts, en précisant que le syndrome douloureux somatoforme était la cause principale des limitations fonctionnelles de la recourante. Par ailleurs, des cruralgies avec une atteinte motrice du membre inférieur gauche de celle-ci, si elles étaient établies, ne seraient pas de nature à influer sur les limitations fonctionnelles déjà retenues par l’expert rhumatologue du V______, à savoir la nécessité d’un emploi sédentaire. La chambre de céans a enfin déjà prévu de laisser à l’expert décider de la nécessité d’un bilan neuropsychologique complémentaire (cf. ch. 3D de la mission d’expertise), de sorte qu’elle n’entend pas non plus compléter l’expertise sur ce point</w:t>
      </w:r>
    </w:p>
    <w:p>
      <w:r>
        <w:t>A/2882/2024 - 21/24 - PAR CES MOTIFS, LA CHAMBRE DES ASSURANCES SOCIALES Statuant préparatoirement : 1. Ordonne une expertise psychiatrique d'A______. 2. Commet à cette fin le docteur W______, spécialiste en psychiatrie et psychothérapie. 3.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 D) si nécessaire, ordonner d’autres examens, par exemple un examen neuropsychologique. 4. Charge l’expert d’établir un rapport détaillé et de répondre aux questions suivantes : 1. Quelle est l’anamnèse détaillée du cas ? 2. Quelles sont les plaintes et données subjectives de l’assurée ? 3. Quels sont les status clinique et les constatations objectives ? 4. Quels sont les diagnostics selon la classification internationale ? Précisez quels critères de classification sont remplis et de quelle manière (notamment l’étiologie et la pathogénèse) : 4.1 Avec répercussion sur la capacité de travail (en mentionnant les dates d'apparition) 4.2 Sans répercussion sur la capacité de travail (en mentionnant les dates d'apparition) 4.3 Quel est le degré de gravité de chacun des troubles diagnostiqués (faible, moyen, grave) ? 4.4 Depuis quand les différentes atteintes sont-elles présentes ? 4.5 Les plaintes sont-elles objectivées ?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w:t>
      </w:r>
    </w:p>
    <w:p>
      <w:r>
        <w:t>A/2882/2024 - 22/24 - allégation de lourds handicaps malgré un environnement psychosocial intact) ? 4.7 Dans l’affirmative, considérez-vous que cela suffise à exclure une atteinte à la santé significative ? 4.8 Dans l’ensemble, le comportement de l’assuré vous semble-t-il cohérent ? 5. Ressources 5.1 De quelles ressources mobilisables l’assurée dispose-t-elle ? 5.2 Est-ce que l’assurée présente un trouble de la personnalité selon les critères diagnostiques des ouvrages de référence ou une altération des capacités inhérentes à la personnalité ? 5.3 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 5.4 Quel est le contexte social ? L’assurée peut-elle compter sur le soutien de ses proches ? 5.5 Les différents diagnostics psychiatriques retenus et/ou les diagnostics retenus par les experts rhumatologue et neurologue du V______ dans le rapport d’expertise du 23 octobre 2023, entrant en interaction, privent-ils l'assurée de certaines ressources ? 6. Quelles sont les limitations fonctionnelles ? Indiquer les limitations fonctionnelles en relation avec chaque diagnostic psychiatrique (en mentionnant leur date d’apparition) : 6.1 Dans l’activité habituelle, 6.2 Dans une activité adaptée. 6.3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 6.4 Les limitations du niveau d’activité sont-elles uniformes dans tous les domaines (professionnel mais aussi personnel) ? Quel est le niveau d’activité sociale et comment a-t-il évolué depuis la survenance de l’atteinte à la santé ?</w:t>
      </w:r>
    </w:p>
    <w:p>
      <w:r>
        <w:t>A/2882/2024 - 23/24 - 7. Traitement 7.1 Quels ont été les traitements entrepris et avec quel succès (évolution et résultats des thérapies) ? 7.2 L’assurée a-t-elle fait preuve de résistance à l’égard des traitements proposés ? Qualifier la compliance ? 7.3 Dans quelle mesure les traitements ont-ils été mis à profit ou négligés ? 7.4 Les troubles psychiques constatés nécessitent-ils une prise en charge spécialisée ? 7.5 Nécessitent-ils un traitement psychotrope ? 7.6 Pour le cas où il y aurait refus ou mauvaise acceptation d’une thérapie recommandée et accessible : cette attitude doit-elle être attribuée à une incapacité de l’assurée à reconnaître sa maladie ou à une autre raison ? 8. Capacité de travail 8.1 Mentionner les conséquences des diagnostics retenus sur la capacité de travail de l’assurée du point de vue psychiatrique, en pourcent : a) dans l’activité habituelle, b) dans une activité adaptée. 8.2 Dater la survenance de l’incapacité de travail durable, indiquer l'évolution de son taux en datant les changements. 8.3 Évaluer l’exigibilité, en pourcent, d’une activité lucrative adaptée, indiquer depuis quand une telle activité est exigible et quel est le domaine d’activité adapté. Dire s'il y a une diminution de rendement et la chiffrer. 8.4 Si une diminution de rendement est retenue, celle-ci est-elle déjà incluse dans une éventuelle réduction de la capacité de travail ou vient-elle en sus ? 8.5 Serait-il possible d’améliorer la capacité de travail par des mesures médicales ? Indiquer quelles seraient les propositions thérapeutiques et leur influence sur la capacité de travail. 8.6 Quelle est la capacité de travail globale de l’assurée ? a) dans l’activité habituelle, b) dans une activité adaptée. 9. Appréciation des avis médicaux du dossier 9.1 Êtes-vous d'accord avec les diagnostics et la capacité de travail retenus par le Dr T______, du V______, dans son rapport du 23 octobre 2023 ? pour quels motifs ?</w:t>
      </w:r>
    </w:p>
    <w:p>
      <w:r>
        <w:t>A/2882/2024 - 24/24 -</w:t>
      </w:r>
    </w:p>
    <w:p>
      <w:r>
        <w:t>9.2 Êtes-vous d’accord avec les conclusions consensuelles des experts du V______ du 23 octobre 2023 ? Pour quels motifs ? 9.2 Êtes-vous d’accord avec les diagnostics et la capacité de travail retenus par la Dre H______ dans son rapport du 12 février 2023 ? Pour quels motifs ? 10. Faire toute remarque et proposition utiles. 5. Invite l’expert à déposer, dans les trois mois dès réception de la mission d’expertise, un rapport en trois exemplaires à la chambre de céans. 6. Réserve le fond ainsi que le sort des frais jusqu’à droit jugé au fond.</w:t>
      </w:r>
    </w:p>
    <w:p>
      <w:r>
        <w:t>La greffière</w:t>
      </w:r>
    </w:p>
    <w:p>
      <w:r>
        <w:t>Melina CHODYNIECKI</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