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ATAS/582/2016 vom 12. Juli 2016</w:t>
      </w:r>
    </w:p>
    <w:p>
      <w:r>
        <w:t>GE Cour de justice, 2016-07-12, FR</w:t>
      </w:r>
    </w:p>
    <w:p>
      <w:r>
        <w:rPr>
          <w:b/>
        </w:rPr>
        <w:t xml:space="preserve">Quelle: </w:t>
      </w:r>
      <w:r>
        <w:t>https://mcp.opencaselaw.ch/entscheid/ge_gerichte_ATAS_582_2016</w:t>
      </w:r>
    </w:p>
    <w:p>
      <w:r>
        <w:t>FR: GE_GERICHTE ATAS/582/2016 du 12 juillet 2016</w:t>
      </w:r>
    </w:p>
    <w:p>
      <w:r>
        <w:t>IT: GE_GERICHTE ATAS/582/2016 del 12 luglio 2016</w:t>
      </w:r>
    </w:p>
    <w:p>
      <w:pPr>
        <w:pStyle w:val="Heading2"/>
      </w:pPr>
      <w:r>
        <w:t>Erwägungen</w:t>
      </w:r>
    </w:p>
    <w:p>
      <w:r>
        <w:rPr>
          <w:b/>
        </w:rPr>
        <w:t>E. 7</w:t>
      </w:r>
    </w:p>
    <w:p>
      <w:r>
        <w:t>Par courrier adressé à l’OAI le 4 février 2016, l’époux de l’assurée a notamment reproché à l’OAI de n’avoir pas attendu de recevoir les rapports médicaux et les résultats d’une IRM récemment réalisée, annoncés par celle-ci le 18 janvier 2016, avant de rendre sa décision.</w:t>
      </w:r>
    </w:p>
    <w:p>
      <w:r>
        <w:rPr>
          <w:b/>
        </w:rPr>
        <w:t>E. 8</w:t>
      </w:r>
    </w:p>
    <w:p>
      <w:r>
        <w:t>L’OAI a transmis ce courrier à la chambre de céans le 15 février 2016 comme objet de sa compétence. Une procédure a dès lors été enregistrée sous le numéro de cause A/500/2016.</w:t>
      </w:r>
    </w:p>
    <w:p>
      <w:r>
        <w:rPr>
          <w:b/>
        </w:rPr>
        <w:t>E. 9</w:t>
      </w:r>
    </w:p>
    <w:p>
      <w:r>
        <w:t>Le 12 mars 2016, l’assurée a confirmé qu’elle entendait recourir contre la décision de l’OAI et a transmis plusieurs documents médicaux, dont une lettre adressée au docteur C______ du centre pluridisciplinaire de la douleur à Lausanne le 26 janvier 2016 par le Dr B______, aux termes de laquelle « Nous vous remercions de voir en consultation cette patiente de 52 ans, atteinte d’une neurofibromatose de type I, que nous suivons à notre consultation de chirurgie de la main depuis mai 2013. Nous l’avons opérée d’une résection d’un neurofibrome du plexus brachial gauche au creux axillaire au dépend du nerf médian le 14 mai 2013. Alors qu’avant l’intervention la patiente était asymptomatique, elle présente des dysesthésies de la face palmaire des 3ème et 4ème doigts de la main gauche qui n’ont que très peu évolué depuis. Elle présente actuellement une impotence avec manque de force et en plus des dysesthésies résiduelles surtout du 3ème doigt de sa main gauche. L’ENMG confirme une atteinte axonale sensitive des fibres du nerf médian à destination du majeur. Un ultrason de février 2015 montre également de multiples petites masses</w:t>
      </w:r>
    </w:p>
    <w:p>
      <w:r>
        <w:t>A/500/2016 - 4/11 - hypoéchogènes à localisation intra-nerveuse compatible avec sa neurofibromatose ».</w:t>
      </w:r>
    </w:p>
    <w:p>
      <w:r>
        <w:rPr>
          <w:b/>
        </w:rPr>
        <w:t>E. 10</w:t>
      </w:r>
    </w:p>
    <w:p>
      <w:r>
        <w:t>Invité à se déterminer, le médecin du SMR, dans une note du 8 mars 2016, a relevé que le Dr B______ signalait de nouvelles atteintes cérébelleuses et a proposé de consulter tous les documents proposés par ce médecin.</w:t>
      </w:r>
    </w:p>
    <w:p>
      <w:r>
        <w:rPr>
          <w:b/>
        </w:rPr>
        <w:t>E. 11</w:t>
      </w:r>
    </w:p>
    <w:p>
      <w:r>
        <w:t>Dans sa réponse du 14 mars 2016, se fondant sur cet avis du médecin du SMR, l’OAI a sollicité de la chambre de céans qu’elle requiert l’ensemble des documents utiles. Il a en l’état conclu au rejet du recours.</w:t>
      </w:r>
    </w:p>
    <w:p>
      <w:r>
        <w:rPr>
          <w:b/>
        </w:rPr>
        <w:t>E. 12</w:t>
      </w:r>
    </w:p>
    <w:p>
      <w:r>
        <w:t>Le 17 mars 2016, la chambre de céans a demandé aux Hôpitaux universitaires de Genève (HUG) et au centre de chirurgie et thérapie de la main une copie du dossier médical de l’assurée, s’agissant de la prise en charge tant du point de vue de la chirurgie de la main que de son récent passage aux urgences.</w:t>
      </w:r>
    </w:p>
    <w:p>
      <w:r>
        <w:rPr>
          <w:b/>
        </w:rPr>
        <w:t>E. 13</w:t>
      </w:r>
    </w:p>
    <w:p>
      <w:r>
        <w:t>Les 11 et 18 avril 2016, les HUG ont transmis une copie du dossier médical, ainsi qu’un CD-Rom comprenant les examens réalisés au service des urgences, ainsi que dans l’unité de chirurgie de la main et des nerfs périphériques.</w:t>
      </w:r>
    </w:p>
    <w:p>
      <w:r>
        <w:rPr>
          <w:b/>
        </w:rPr>
        <w:t>E. 14</w:t>
      </w:r>
    </w:p>
    <w:p>
      <w:r>
        <w:t>Le médecin du SMR s’est déterminé le 4 mai 2016 comme suit : « Dans leur courrier au Dr C______, les médecins du centre de Chirurgie et de Thérapie de la main ne font que reprendre les atteintes neurologiques de la main gauche, déjà connues, confirmant par-là les limitations fonctionnelles déjà retenues. Le compte-rendu de l’IRM du plexus brachial gauche au niveau du creux axillaire confirme la bonne évolution en février 2014. Les comptes-rendus d’IRM de la main droite de 2014 ne montrent qu’une banale malformation vasculaire de l’éminence hypothénar sans conséquence, ne justifiant qu’une sclérothérapie. L’IRM cérébrale d’octobre 2015 montre des lésions du parenchyme cérébral, en rapport avec la neurofibromatose. Dans le dossier médical du centre de chirurgie de la main, le courrier du Dr D______, du 18 mars 2015, montre que l’évolution à 2 ans post-opératoire (exérèse d’un neurofibrome du plexus brachial gauche) est bonne, il ne persiste que des « séquelles post-opératoires de certains faisceaux du nerf enfoui dans la tumeur ». L’échographie du creux axillaire gauche ne montre que des masses du plexus nerveux de très petite taille, banales dans le cadre de la phacomatose. Le Dr C______, du centre de la douleur, confirme, en mars 2015, un handicap modéré dans la vie courante (score d’Owestry) et un état de santé ressenti comme moyennement bon (questionnaire Eurogol), signant que les répercussions des douleurs sont limitées. L’IRM du rachis du 18 mars 2016 ne montre que des neurofibromes cervicaux, lombaires et sacrés de très petite taille non symptomatiques. En ce qui concerne les images cérébelleuses des IRM cérébrales, il s’agit d’OBNI (Objets Blancs Non Identifiés), banaux dans le cadre d’une neurofibromatose 1, mais n’ayant aucune conséquence pathologique ». L’OAI s’est fondé sur cet avis du SMR et a confirmé ses conclusions en rejet du recours.</w:t>
      </w:r>
    </w:p>
    <w:p>
      <w:r>
        <w:t>A/500/2016 - 5/11 -</w:t>
      </w:r>
    </w:p>
    <w:p>
      <w:r>
        <w:rPr>
          <w:b/>
        </w:rPr>
        <w:t>E. 15</w:t>
      </w:r>
    </w:p>
    <w:p>
      <w:r>
        <w:t>Dans son écriture du 10 juin 2016, l’assurée soupçonne le médecin du SMR de n’être pas impartial, dans la mesure où il ne peut que défendre les intérêts de l’OAI. Elle rappelle que tous les spécialistes qui l’ont examinée ne « minimisent » pas sa maladie comme le fait le médecin du SMR. Elle ajoute qu’elle a été choquée par certains termes et mots utilisés par le médecin du SMR qui banalise son handicap. Elle signale enfin qu’elle travaille à 50% dans une ONG et qu’elle désire garder cette activité, dans le cadre de laquelle il lui est impossible d’effectuer certaines tâches, par exemple maintenir plusieurs dossiers en même temps sur le bras ou effectuer certains petits travaux nécessitant les deux mains.</w:t>
      </w:r>
    </w:p>
    <w:p>
      <w:r>
        <w:rPr>
          <w:b/>
        </w:rPr>
        <w:t>E. 16</w:t>
      </w:r>
    </w:p>
    <w:p>
      <w:r>
        <w:t>Ce courrier a été transmis à l’OAI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Interjeté dans les forme et délai prévus par la loi (art. 56ss LPGA), le présent recours est recevable. 4. Le litige porte sur le droit de l’assurée à des prestations AI. 5. 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A/500/2016 - 6/11 -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A/500/2016 - 7/11 -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t>A/500/2016 - 8/11 - 9.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l’OAI s’est fondé sur l’avis du SMR pour nier le droit de l’assurée à des prestations AI. b. L’assurée doute de l’impartialité du médecin du SMR, « dans la mesure où il ne peut que défendre les intérêts de l’OAI ». Or, selon la jurisprudence du TF,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Il y a également lieu d’ajouter que le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w:t>
      </w:r>
    </w:p>
    <w:p>
      <w:r>
        <w:t>A/500/2016 - 9/11 - procéder à une instruction complémentaire (arrêt du Tribunal fédéral 9C_518/2007 du 14 juillet 2008 consid. 3.2 et les références citées). Aussi n’y a-t-il pas lieu de mettre en doute d’emblée l’avis du médecin du SMR. c) Celui-ci s’est en l’occurrence borné à constater, le 30 novembre 2015, que la capacité de travail de l’assurée était entière dans une activité adaptée, - ce qui avait été indiqué le 27 octobre 2015 par le Dr B______ -, que le poste occupé par l’assurée était a priori adapté - puisqu’il respecte les limitations fonctionnelles décrites par le Dr B______ (pas les bras au-dessus de l’horizontale, pas de port de charges et pas d’utilisation de la main gauche) -, et que l’atteinte à la santé, survenue en mai 2013, ne l’avait pas empêchée de travailler entre mai et décembre 2015. d) Il est vrai cependant que, dans son courrier du 26 janvier 2016 adressé à l’OAI, le Dr B______ déclare que « vu l’état du membre supérieur gauche, l’assurée n’a jamais retrouvé une capacité de travail à 100% depuis mai 2013 ». Il fait plus particulièrement état d’une impotence avec manque de force et de dysesthésies résiduelles surtout du 3ème doigt de sa main gauche. Le dossier médical complet a été transmis à la chambre de céans par les HUG. Le médecin du SMR a analysé les pièces produites dans son avis du 4 mai 2016 de façon claire, cohérente et convaincante. Il a notamment relevé que les images cérébelleuses signalées par le Dr B______ restaient sans conséquence pathologique. Force est ainsi d’observer que les informations complémentaires données viennent préciser les diagnostics retenus et confirmer que l’utilisation de la main gauche est très difficile, voire impossible, pour l’assurée, ce qui n’est pas contesté. Cette difficulté était toutefois déjà prise en compte dans la liste des limitations fonctionnelles dressée par le Dr B______ le 27 octobre 2015, d’une part, et, selon le médecin, la capacité de travail est entière dans une activité adaptée, d’autre part. Il y a ainsi lieu de retenir une capacité de travail entière dans une activité adaptée, étant rappelé que les emplois occupés par l’assurée correspondent précisément à des activités adaptées pour elle. 11. L’assurée se plaint de ce qu’elle ne peut plus accomplir convenablement les tâches ménagères. La chambre de céans relève à cet égard que le statut de l’assurée n’a pas été clairement déterminé par l’OAI. Il semblerait qu’elle ait plutôt été considérée comme une personne active, dans la mesure où seule la capacité de travail a été examinée. Le bien-fondé d’une telle conclusion paraît toutefois douteux. En effet, l’assurée, âgée de 52 ans, ne travaillait pas avant la survenance de l’atteinte à la santé et n’a exercé une activité lucrative qu’à 50% dans le cadre d’un contrat à durée d’emblée limitée, durant huit mois en 2015. Elle a apparemment retrouvé une nouvelle activité lucrative auprès d’une ONG à 50%. On peut toutefois renoncer à</w:t>
      </w:r>
    </w:p>
    <w:p>
      <w:r>
        <w:t>A/500/2016 - 10/11 - renvoyer la cause à l’OAI pour détermination du statut et enquête ménagère le cas échéant, au vu de ce qui suit. 12. Aux termes de l’art. 28 al. 1 let. b LAI, l’assuré a droit à une rente lorsqu’il a présenté une incapacité de travail (art. 6 LPGA) d’au moins 40% en moyenne durant une année sans interruption notable (let. b) et qu’au terme de cette année, il est invalide (art. 8 LPGA) à 40% au moins. Aux fins du calcul de l'incapacité de travail moyenne au sens de cette disposition, on considère que le délai d'attente d'un an commence à courir au moment où l'on constate une diminution sensible de la capacité de travail. Un taux d'incapacité de 20% est déjà considéré comme pertinent en ce sens (arrêt I 411/96 du 16 octobre 1997 consid. 3c, in VSI 1998 p. 126). Il y a lieu de confirmer, sur la base de l’ensemble du dossier médical de l’assurée, qu’il n’y a pas eu d’incapacité de travail durant une année sans interruption notable, ni incapacité d’au moins 40% à l’issue de cette année, soit en mai 2014. Aussi le recours ne peut-il être que rejeté.</w:t>
      </w:r>
    </w:p>
    <w:p>
      <w:r>
        <w:t>A/500/2016 - 11/11 -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