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ATAS/582/2015 vom 6. August 2015</w:t>
      </w:r>
    </w:p>
    <w:p>
      <w:r>
        <w:t>GE Cour de justice, 2015-08-06, FR</w:t>
      </w:r>
    </w:p>
    <w:p>
      <w:r>
        <w:rPr>
          <w:b/>
        </w:rPr>
        <w:t xml:space="preserve">Quelle: </w:t>
      </w:r>
      <w:r>
        <w:t>https://mcp.opencaselaw.ch/entscheid/ge_gerichte_ATAS_582_2015</w:t>
      </w:r>
    </w:p>
    <w:p>
      <w:r>
        <w:t>FR: GE_GERICHTE ATAS/582/2015 du 6 août 2015</w:t>
      </w:r>
    </w:p>
    <w:p>
      <w:r>
        <w:t>IT: GE_GERICHTE ATAS/582/2015 del 6 agosto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sur le calcul des prestations complémentaires fédérales et cantonales dues à la recourante dès le 1er mars 2012, en particulier sur l’estimation de sa fortune mobilière.</w:t>
      </w:r>
    </w:p>
    <w:p>
      <w:r>
        <w:rPr>
          <w:b/>
        </w:rPr>
        <w:t>E. 5</w:t>
      </w:r>
    </w:p>
    <w:p>
      <w:r>
        <w:t>a. Dans la mesure où l’intimé a rendu une décision le 23 octobre 2014, alors qu’un recours contre la décision sur opposition du 6 février 2014 était pendant devant la chambre de céans, il convient préalablement de se prononcer sur la validité de cette décision subséquente. b.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w:t>
      </w:r>
    </w:p>
    <w:p>
      <w:r>
        <w:t>A/731/2014 - 9/16 -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Dans la mesure où la nouvelle décision rendue pendente lite conformément à l’art. 53 al. 3 LPGA entraîne une péjoration de la situation juridique du recourant, elle ne saurait revêtir la force matérielle d'une décision administrative, ne met pas fin au litige et doit être considérée comme une simple proposition faite au juge par l'une des parties au procès (ATF 109 V 234 consid. 2; VSI 1994 p. 281 consid. 4a et les références; voir également arrêts H 142/06 et 145/06 du 8 juin 2007, H 36/06 et H 37/06 du 5 juin 2006, I 450/04 du 6 octobre 2005 et H 41/02 du 19 août 2002). A contrario, si l'assureur a déjà envoyé sa réponse, il ne peut plus reconsidérer sa décision. Une décision pendente lite rendue postérieurement à l'échéance du délai de réponse est donc nulle et n'a valeur que d'une simple proposition au juge (ATF 130 V 138 consid. 4.2, 109 V 234 consid. 2, RAMA 1989 p. 379 consid. 1; ATF non publié 8C_1/2011 consid. 1.1 du 5 septembre 2011 ; ATFA non publié P 7/02 consid. 3.2 in fine, publié in SVR 2005 EL n° 3; KIESER, op.cit., n° 48 ad art. 53). Il en va en outre de même des actes administratifs liés à une reformatio in pejus (ATF 127 V 234 consid. 2b/bb ; ATFA non publié P 7/02 consid. 3.2 in fine, publié in SVR 2005 EL n° 3). En conclusion, l’effet dévolutif du recours tombe seulement si la nouvelle décision est en tous points conforme aux conclusions du recourant et qu’elle met un terme au litige (ATF non publié 9C_683/2009 du 16 septembre 2009 consid. 2.2.3). c. En l’espèce, la chambre de céans constate que la décision sur opposition litigieuse du 6 février 2014 et la décision subséquente du 23 octobre 2014 portent en partie sur la même période, à savoir celle courant dès le 1er janvier 2014. Toutefois, la décision subséquente ne retient aucune dette, contrairement à la décision litigieuse, si bien qu’elle ne peut coexister avec cette dernière en vertu du principe général lex posterior derogat priori, applicable par analogie (arrêts du Tribunal fédéral 8C_161/2011 et 8C_179/2011 du 6 janvier 2012, consid. 4.3.1). En d’autres termes, en rendant sa décision du 23 octobre 2014, le SPC a procédé à une reconsidération de sa décision du 6 février 2014.</w:t>
      </w:r>
    </w:p>
    <w:p>
      <w:r>
        <w:t>A/731/2014 - 10/16 - Or, compte tenu de l’effet dévolutif du recours, l’intimé n’avait plus la compétence de rendre une décision portant sur le même objet, sous réserve des conditions fixées aux art. 53 al. 3 LPGA, lesquelles ne sont pas remplies ici puisque l’intimé a rendu sa décision du 24 octobre 2014 postérieurement à son préavis daté du 28 avril 2014. Par ailleurs, il appert que les prestations complémentaires accordées dès janvier, respectivement dès mars 2014 dans la décision subséquente, sont plus basses que celles accordées dans la décision querellée du 5 février 2014. Or, selon la jurisprudence exposée supra, une décision rendue pendente lite entraînant une péjoration de la situation juridique de l’assuré ne revêt pas la force matérielle d'une décision administrative. Partant, en application de la jurisprudence, la décision du 24 octobre 2014 doit être déclarée nulle (cf. consid. 5b ; ATAS/1136/2013 du 21 novembre 2013, consid. 6b).</w:t>
      </w:r>
    </w:p>
    <w:p>
      <w:r>
        <w:rPr>
          <w:b/>
        </w:rPr>
        <w:t>E. 6</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37'500 fr. pour les personnes seules, et les rentes de l’AVS et de l’AI (let. d).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w:t>
      </w:r>
    </w:p>
    <w:p>
      <w:r>
        <w:t>A/731/2014 - 11/16 - p. 166 ; JÖHL, op.cit., n° 220 p. 1793). Seules les dettes effectives, qui sont déjà nées – et non les expectatives – sont déductibles. Il s’agit donc de dettes que le bénéficiaire doit sérieusement s’attendre à devoir le rembourser (JÖHL, op.cit., n° 220 p. 1793 ; HÖHN / WALDBURGER, Steuerrecht – Band I, 2001, p. 388 et 389).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d.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w:t>
      </w:r>
    </w:p>
    <w:p>
      <w:r>
        <w:rPr>
          <w:b/>
        </w:rPr>
        <w:t>E. 7</w:t>
      </w:r>
    </w:p>
    <w:p>
      <w:r>
        <w:t>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 En outre, selon l’art. 7 LPCC, dans sa teneur en vigueur dès le 1er janvier 2008, la fortune comprend la fortune mobilière et immobilière définie par la LPC et ses dispositions d'exécution (al. 1). La fortune est évaluée selon les règles de la loi sur l'imposition des personnes physiques, du 27 septembre 2009, à l'exception</w:t>
      </w:r>
    </w:p>
    <w:p>
      <w:r>
        <w:t>A/731/2014 - 12/16 - notamment des règles concernant les déductions sociales sur la fortune, prévues aux art. 50, let. e, et 58 de ladite loi, qui ne sont pas applicables. Les règles d'évaluation prévues par la LPC et ses dispositions d'exécution sont réservées (al. 2).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 et art. 9 al. 1 LPCC).</w:t>
      </w:r>
    </w:p>
    <w:p>
      <w:r>
        <w:rPr>
          <w:b/>
        </w:rPr>
        <w:t>E. 8</w:t>
      </w:r>
    </w:p>
    <w:p>
      <w:r>
        <w:t>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 fortune; on pourra renoncer à rectifier la prestation complémentaire annuelle, lorsque la modification est inférieure à 120 francs par an (d).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w:t>
      </w:r>
    </w:p>
    <w:p>
      <w:r>
        <w:t>A/731/2014 - 13/16 - sociales, un principe selon lequel l’administration ou le juge devrait statuer, dans le doute, en faveur de l’assuré (ATF 126 V 322 consid. 5a).</w:t>
      </w:r>
    </w:p>
    <w:p>
      <w:r>
        <w:rPr>
          <w:b/>
        </w:rPr>
        <w:t>E. 10</w:t>
      </w:r>
    </w:p>
    <w:p>
      <w:r>
        <w:t>a. En l’espèce, la recourante conteste la fortune mobilière retenue par l’intimé à concurrence de CHF 52'233.40 dès mars 2012, de CHF 46'263.30 dès janvier 2013 et de CHF 86'353.30 dès mars 2014. Elle se prévaut des montants retenus dans ses taxations fiscales 2011 et 2012, soit CHF 4'010.- et CHF 4'062.-. b. C’est à tort que l’intimé a recalculé les prestations complémentaires à compter du mois de mars 2014, en intégrant dans l’épargne de la recourante le rétroactif accordé le 5 février 2014. En effet, selon l’art. 25 al. 1 let. c et d OPC-AVS/AI, ce n’est que lorsque la fortune subit une augmentation pour une durée qui sera vraisemblablement longue qu’il se justifie de réduire le montant des prestations complémentaires. Or, tel n’est pas le cas d’un assuré qui se voit accorder un rétroactif de prestations complémentaires, puisque ce rétroactif vise à couvrir ses charges et qu’il est consommé par le paiement desdites charges. Dans le cas particulier, la recourante a rapidement dépensé les arriérés perçus de CHF 40'090.-, puisque ceux-ci lui ont été crédités le</w:t>
      </w:r>
    </w:p>
    <w:p>
      <w:r>
        <w:rPr>
          <w:b/>
        </w:rPr>
        <w:t>E. 11</w:t>
      </w:r>
    </w:p>
    <w:p>
      <w:r>
        <w:t>Enfin, la recourante reproche à l’intimé de ne pas avoir tenu compte du remboursement des dettes contractées suite à la suspension de ses prestations en mars 2012, et remboursées les 17 et 23 mai 2014. Toutefois, il ne ressort ni de ses déclarations, ni des pièces versées au dossier que la recourante aurait remboursé ces prêts pendant la période prise en considération dans le calcul des prestations complémentaires, soit entre mars 2012 et février 2014. Partant, c’est à juste titre que l’intimé n’en a pas tenu compte dans ses calculs.</w:t>
      </w:r>
    </w:p>
    <w:p>
      <w:r>
        <w:rPr>
          <w:b/>
        </w:rPr>
        <w:t>E. 12</w:t>
      </w:r>
    </w:p>
    <w:p>
      <w:r>
        <w:t>Eu égard aux considérations qui précèdent, le recours est partiellement admis, la décision sur opposition du 5 février 2014 annulée et le dossier renvoyé à l’intimé</w:t>
      </w:r>
    </w:p>
    <w:p>
      <w:r>
        <w:t>A/731/2014 - 15/16 - pour instruction complémentaire, puis nouveau calcul des prestations complémentaires dès le 1er mars 2012. La recourante est invitée à transmettre à l’intimé toutes les pièces nécessaires à la détermination de son épargne, conformément à son obligation de collaborer (art. 28 al. 2 LPGA). La recourante, qui obtient partiellement gain de cause,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w:t>
      </w:r>
    </w:p>
    <w:p>
      <w:r>
        <w:t>A/731/2014 - 16/16 -</w:t>
      </w:r>
    </w:p>
    <w:p>
      <w:r>
        <w:t>PAR CES MOTIFS, LA CHAMBRE DES ASSURANCES SOCIALES : Statuant A la forme : 1. Déclare le recours recevable. Au fond : 2. Constate que la décision du 23 octobre 2014 est nulle. 3. Admet partiellement le recours au sens des considérants. 4. Annule la décision sur opposition du 5 février 2014. 5. Renvoie le dossier à l’intimé pour instruction complémentaire et nouvelle décision au sens des considérants. 6. Condamne l’intimé à verser une indemnité de procédure de CHF 2'000.- à la recourante, à titre de participation à ses frais et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