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ATAS/582/2008 vom 13. Mai 2008</w:t>
      </w:r>
    </w:p>
    <w:p>
      <w:r>
        <w:t>GE Cour de justice, 2008-05-13, FR</w:t>
      </w:r>
    </w:p>
    <w:p>
      <w:r>
        <w:rPr>
          <w:b/>
        </w:rPr>
        <w:t xml:space="preserve">Quelle: </w:t>
      </w:r>
      <w:r>
        <w:t>https://mcp.opencaselaw.ch/entscheid/ge_gerichte_ATAS_582_2008</w:t>
      </w:r>
    </w:p>
    <w:p>
      <w:r>
        <w:t>FR: GE_GERICHTE ATAS/582/2008 du 13 mai 2008</w:t>
      </w:r>
    </w:p>
    <w:p>
      <w:r>
        <w:t>IT: GE_GERICHTE ATAS/582/2008 del 13 maggio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 présent litige, qui concerne le droit éventuel à des prestations suite à un accident survenu en avril 2006, doit être examiné à l'aune des nouvelles dispositions.</w:t>
      </w:r>
    </w:p>
    <w:p>
      <w:r>
        <w:rPr>
          <w:b/>
        </w:rPr>
        <w:t>E. 3</w:t>
      </w:r>
    </w:p>
    <w:p>
      <w:r>
        <w:t>Les règles de procédure quant à elles s'appliquent sans réserve dès le jour de leur entrée en vigueur (ATF 117 V 93 consid. 6b, 112 V 360 consid. 4a). Selon l’art. 60 al. 1 LPGA, le délai de recours est de trente jours. Toutefois, en dérogation à la LPGA, l’art. 106 LAA prévoit un délai de recours de trois mois. Interjeté en temps utile et selon la forme prescrite, le recours est recevable.</w:t>
      </w:r>
    </w:p>
    <w:p>
      <w:r>
        <w:t>A/4741/2007 - 6/12 -</w:t>
      </w:r>
    </w:p>
    <w:p>
      <w:r>
        <w:rPr>
          <w:b/>
        </w:rPr>
        <w:t>E. 4</w:t>
      </w:r>
    </w:p>
    <w:p>
      <w:r>
        <w:t>Le litige porte sur le point de savoir si c'est à juste titre que l'intimée a refusé la prise en charge d'un traitement de séances de psychothérapie.</w:t>
      </w:r>
    </w:p>
    <w:p>
      <w:r>
        <w:rPr>
          <w:b/>
        </w:rPr>
        <w:t>E. 5</w:t>
      </w:r>
    </w:p>
    <w:p>
      <w:r>
        <w:t>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w:t>
      </w:r>
    </w:p>
    <w:p>
      <w:r>
        <w:t>A/4741/2007 - 7/12 -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 Par ailleurs, le seul fait que des symptômes douloureux ne se sont manifestés qu'après la survenance d'un accident ne suffit pas à établir un rapport de causalité naturelle avec cet accident (raisonnement «post hoc, ergo propter hoc»; cf. ATF 119 V 341 sv., consid. 2b/bb; RAMA 1999 n° U 341 p. 408 ss, consid. 3b). Il convient en principe d'en rechercher l'étiologie et de vérifier, sur cette base, l'existence du rapport de causalité avec l'événement assuré.</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w:t>
      </w:r>
    </w:p>
    <w:p>
      <w:r>
        <w:rPr>
          <w:b/>
        </w:rPr>
        <w:t>E. 8</w:t>
      </w:r>
    </w:p>
    <w:p>
      <w:r>
        <w:t>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w:t>
      </w:r>
    </w:p>
    <w:p>
      <w:r>
        <w:t>A/4741/2007 - 8/12 -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La Cour européenne des droits de l'homme a estimé que ce principe n'était pas contraire à l'art. 6 par. 1 CEDH garantissant le droit à un procès équitable (JAAC 1998 95 917). Cette situation peut cependant faire naître des soupçons de prévention qui, pour être retenus, doivent reposer sur des éléments objectifs et pas uniquement sur les impressions de l'assuré (ATFA non publié du 17 février 2006, U 234/05, consid. 2.1). En outre, une expertise médicale établie sur la base d'un dossier peut avoir valeur probante pour autant que celui-ci contienne suffisamment d'appréciations médicales qui, elles, se fondent sur un examen personnel de l'assuré (cf. RAMA 2001 n° U 438 p. 346 consid. 3d) S'agissant enfin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ATFA du 14 février 2006, U 351/04, consid. 3.2 et les références citées). La jurisprudence a posé plusieurs critères en vue de juger du caractère adéquat du lien de causalité entre un accident et les troubles d'ordre psychique développés ensuite par la victime. Elle a tout d'abord classé les accidents en trois catégories, en</w:t>
      </w:r>
    </w:p>
    <w:p>
      <w:r>
        <w:t>A/4741/2007 - 9/12 -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w:t>
      </w:r>
    </w:p>
    <w:p>
      <w:r>
        <w:rPr>
          <w:b/>
        </w:rPr>
        <w:t>E. 10</w:t>
      </w:r>
    </w:p>
    <w:p>
      <w:r>
        <w:t>En l'espèce, l'intimée ne s'est pas déterminée sur l'existence d'un lien de causalité naturelle entre l'accident assuré et les troubles psychiques. Cette question peut quoi qu'il en soit rester ouverte, la causalité adéquate devant être niée, comme il sera vu ci-après.</w:t>
      </w:r>
    </w:p>
    <w:p>
      <w:r>
        <w:rPr>
          <w:b/>
        </w:rPr>
        <w:t>E. 11</w:t>
      </w:r>
    </w:p>
    <w:p>
      <w:r>
        <w:t>Il y a lieu dans un premier temps de déterminer dans quelle catégorie d'accidents doit entrer l'agression subie par l'assuré. Celui-ci ne conteste pas que l'événement doive être qualifié d'accident de gravité moyenne. Dans un arrêt du 28 août 2001 (U 9/00), le Tribunal fédéral a retenu qu'une assurée, jetée à terre par le fils de son compagnon, qui avait ensuite tenté de l'étrangler, lui avait frappé la tête à plusieurs reprises contre le sol et donné des coups de genoux dans le dos et les reins, avait été victime d'un événement devant être qualifié d'accident de gravité moyenne à la limite des accidents graves. Dans un arrêt du 8 mai 2007 (U 36/07), il a admis qu'il en allait de même pour une agression commise devant le domicile de l'assuré à 4 heures du matin par trois hommes tout de noir vêtus, dans un contexte de menaces, chantage et tentative d'extorsion qui avait pour conséquence que l'intéressé connaissait assurément la détermination de ses agresseurs et pouvait sérieusement craindre pour sa vie ou du moins pour une perte importante et permanente de son intégrité corporelle; l'assuré avait été roué de coups de bâton. Dans le cas d'un employé de sécurité pris à partie, dans le cadre de</w:t>
      </w:r>
    </w:p>
    <w:p>
      <w:r>
        <w:t>A/4741/2007 - 10/12 - sa profession, par des clients du dancing dans lequel il travaillait et qui l'avaient frappé notamment derrière la tête à l'aide d'une chaise, causant un traumatisme crânio-cérébral, une plaie au cuir chevelu et une fracture au niveau des cervicales et occasionnant une hospitalisation de 3 jours, notre Haute Cour avait considéré qu'il s'agissait là d'un accident de gravité moyenne (arrêt U 339/99 du 17 avril 2000). Enfin, l'agression dont a été victime une femme voulant retenir son sac à main et s'étant fait projetée à terre et traînée sur le sol par l'homme cagoulé qui tentait de s'en emparer, la juridiction fédérale a nié qu'un tel événement se situe à la limite des accidents graves (arrêt du 16 février 2005, U 138/04).</w:t>
      </w:r>
    </w:p>
    <w:p>
      <w:r>
        <w:rPr>
          <w:b/>
        </w:rPr>
        <w:t>E. 12</w:t>
      </w:r>
    </w:p>
    <w:p>
      <w:r>
        <w:t>En l'occurrence, l'agresseur a donné à l'assuré un coup de poing sur le visage, semble-t-il assez violent il est vrai, pour provoquer sa chute, puis plusieurs autres. Dans son ensemble, l'agression n'a toutefois pas été - heureusement pour l'intéressé - suffisamment violente pour que celui-ci en vienne à craindre légitimement pour sa vie ou son intégrité corporelle sur le long terme, ce quand bien même les lunettes qu'il portait ont été alors détruites. Il se justifie dès lors de constater, au vu de la jurisprudence, que l'assuré a été victime d'un accident de gravité moyenne, sans être à la limite des accidents graves.</w:t>
      </w:r>
    </w:p>
    <w:p>
      <w:r>
        <w:rPr>
          <w:b/>
        </w:rPr>
        <w:t>E. 13</w:t>
      </w:r>
    </w:p>
    <w:p>
      <w:r>
        <w:t>En l'occurrence, les critères déterminants que sont, aux termes de la jurisprudence citée ci-dessus, la gravité des lésions subies, la durée anormalement longue du traitement médical, les douleurs physiques persistantes ainsi que la durée et le degré de l'incapacité de travail dus aux seules atteintes à la santé physique, font défaut. D'une part, les lésions physiques ne sauraient être qualifiées de graves. Le Dr B_________ a relevé une bonne évolution du cas le 22 novembre 2006 et indiqué que tout allait bien le 22 mai 2007. Le Dr C_________ a posé le 4 juillet 2007 les diagnostics de SADAM post-traumatique et des dérangements temporo- mandibulaires post-traumatiques, tout en précisant que la guérison devait intervenir dans un délai d'un à deux mois. Le 16 juillet 2007, le Dr B_________ fait état de la persistance de douleurs dans la région ATM droite et temporale droite, mais d'une bonne évolution. D'autre part, il n'y a eu ni complications importantes, ni erreur médicale dans le processus de guérison. Quant au caractère de l'agression, s'il ne fait pas de doute qu'elle s'est révélée assez brutale, on ne saurait admettre qu'elle revête un caractère impressionnant d'une acuité particulièrement élevée au sens de la jurisprudence. Reste comme seul critère celui des douleurs physiques persistantes, mais ce critère à lui seul ne permet pas de retenir un lien de causalité adéquat, en cas d'accident de gravité moyenne.</w:t>
      </w:r>
    </w:p>
    <w:p>
      <w:r>
        <w:rPr>
          <w:b/>
        </w:rPr>
        <w:t>E. 14</w:t>
      </w:r>
    </w:p>
    <w:p>
      <w:r>
        <w:t>S'agissant du risque d'évolution vers un syndrome de stress post-traumatique auquel fait allusion le médecin de la Policlinique du service de chirurgie des HUG dans son rapport du 21 juin 2006, le Tribunal de céans constate, à l'instar de l'intimée, que ce médecin se réfère à l'état dans lequel se trouvait l'assuré le jour même de l'agression, de même que celui qui a rédigé l'attestation du 5 mai 2006, selon laquelle l'assuré présentait une anxiété majeure, était désemparé, triste et inquiet.</w:t>
      </w:r>
    </w:p>
    <w:p>
      <w:r>
        <w:t>A/4741/2007 - 11/12 - Aucun autre rapport jusqu'au 22 août 2007 ne mentionne l'existence de troubles psychiques. Il est vrai que dans son courrier du 26 septembre 2007, le Centre LAVI a expliqué que "ce n'est qu'après quelques mois que l'assuré a vu son état psychologique se dégrader". Il n'en reste pas moins vrai que les conditions pour admettre un lien de causalité adéquate entre l'événement du 23 avril 2006 et les troubles psychiques de l'assuré nécessitant un traitement de séances de psychothérapie ne sont pas réalisées.</w:t>
      </w:r>
    </w:p>
    <w:p>
      <w:r>
        <w:rPr>
          <w:b/>
        </w:rPr>
        <w:t>E. 15</w:t>
      </w:r>
    </w:p>
    <w:p>
      <w:r>
        <w:t>Le recours se révèle par conséquent mal fondé et ne peut qu'être rejeté.</w:t>
      </w:r>
    </w:p>
    <w:p>
      <w:r>
        <w:t>A/4741/2007 - 12/12 -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