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ATAS/581/2020 vom 13. Juli 2020</w:t>
      </w:r>
    </w:p>
    <w:p>
      <w:r>
        <w:t>GE Cour de justice, 2020-07-13, FR</w:t>
      </w:r>
    </w:p>
    <w:p>
      <w:r>
        <w:rPr>
          <w:b/>
        </w:rPr>
        <w:t xml:space="preserve">Quelle: </w:t>
      </w:r>
      <w:r>
        <w:t>https://mcp.opencaselaw.ch/entscheid/ge_gerichte_ATAS_581_2020</w:t>
      </w:r>
    </w:p>
    <w:p>
      <w:r>
        <w:t>FR: GE_GERICHTE ATAS/581/2020 du 13 juillet 2020</w:t>
      </w:r>
    </w:p>
    <w:p>
      <w:r>
        <w:t>IT: GE_GERICHTE ATAS/581/2020 del 13 luglio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point de savoir si l'intimé était fondé à rejeter la demande de prestations de la recourante. Concrètement, le litige porte sur la valeur probante du rapport du SMR et, partant, le caractère incapacitant des atteintes dont elle souffre.</w:t>
      </w:r>
    </w:p>
    <w:p>
      <w:r>
        <w:rPr>
          <w:b/>
        </w:rPr>
        <w:t>E. 4</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w:t>
      </w:r>
    </w:p>
    <w:p>
      <w:r>
        <w:t>A/511/2019 - 10/19 - a incapacité de gain que si celle-ci n’est pas objectivement surmontable (al. 2 en vigueur dès le 1er janvier 2008). Pour qu'il y ait ainsi incapacité de gain au sens de l'art. 7 LPGA, l'assuré doit ne pas pouvoir surmonter, objectivement, par ses propres efforts, les répercussions négatives de ses problèmes de santé sur sa capacité de gain. En d'autres termes, ce n'est qu'à partir du moment où l'effort n'est plus réalisable, faute d'être exigible, que la question de l'incapacité de gain se pose (Susana MESTRE CARVALHO, Exigibilité - La question des ressources mobilisables, in RSAS 2019, p. 60).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130 V 352 consid. 2.2.1). b. La fibromyalgie est une affection rhumatismale reconnue par l'Organisation mondiale de la santé [OMS] (CIM-10 : M79.0),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À ce jour, le Tribunal fédéral n’a cependant pas pris position sur cette controverse médicale (ATF 132 V 65 consid. 3.2 et 3.3). c.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w:t>
      </w:r>
    </w:p>
    <w:p>
      <w:r>
        <w:t>A/511/2019 - 11/19 -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d.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w:t>
      </w:r>
    </w:p>
    <w:p>
      <w:r>
        <w:rPr>
          <w:b/>
        </w:rPr>
        <w:t>E. 6</w:t>
      </w:r>
    </w:p>
    <w:p>
      <w:r>
        <w:t>a. Les troubles d’ordre psychosomatique ou syndromes sans pathogénèse ni étiologie claire et sans constat de déficit organique, tels que la fibromyalgie ou le trouble somatoforme douloureux, sont difficilement objectivables et il n’est pas évident d’identifier ce qui est raisonnablement exigible de l’assuré et s’il a les ressources nécessaires pour fournir l’effort requis (Susana MESTRE CARVALHO, op. cit., p. 61). b. L'évaluation des syndromes sans pathogenèse ni étiologie claires et sans constat de déficit organique ne faisait pas l'objet d'un consensus médical (arrêt du Tribunal fédéral 9C_619/2012 du 9 juillet 2013 consid. 4.1). Pour ces motifs, la jurisprudence avait dégagé un certain nombre de principes et de critères normatifs pour permettre d'apprécier - sur les plans médical et juridique - le caractère invalidant de ce genre de syndromes. Selon la jurisprudence ayant cours jusqu'en 2015,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avait toutefois reconnu qu'il existait des facteurs déterminés qui, par leur intensité et leur constance, rendaient la</w:t>
      </w:r>
    </w:p>
    <w:p>
      <w:r>
        <w:t>A/511/2019 - 12/19 - personne incapable de fournir cet effort de volonté, et avait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7</w:t>
      </w:r>
    </w:p>
    <w:p>
      <w:r>
        <w:t>a. Dans un arrêt du 3 juin 2015 (ATF 141 V 281) le Tribunal fédéral a modifié sa jurisprudence en matière de trouble somatoforme douloureux.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Le point de départ de l'évaluation précitée est l'ensemble des éléments médicaux et constatations y relatives. Les experts doivent motiver le diagnostic psychique de telle manière que l'organe d'application du droit puisse comprendre non seulement si les critères de classification sont remplis mais aussi si, et comment, les limitations concrètes dans les fonctions de la vie quotidienne, qui sont présupposées dans la classification, doivent être prises en compte lors de l'évaluation de la capacité de travail (arrêt du Tribunal fédéral 9C_756/2018 du 17 avril 2019 consid. 5.2.1).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w:t>
      </w:r>
    </w:p>
    <w:p>
      <w:r>
        <w:t>A/511/2019 - 13/19 -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b. Le 30 novembre 2017, le Tribunal fédéral a étendu sa jurisprudence sur les troubles somatoformes douloureux à tous les troubles psychiques (ATF 143 V 409 consid. 4.5 et ATF 143 V 418 consid. 6 et 7). Désormais,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w:t>
      </w:r>
    </w:p>
    <w:p>
      <w:r>
        <w:t>A/511/2019 - 14/19 -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b/aa. Selon l'art. 43 al. 1, 1ère phrase LPGA, l'assureur examine les demandes, prend d'office les mesures d'instruction nécessaires et recueille les renseignements dont il a besoin. Conformément à l'art. 59 al. 2 et 2bis LAI, des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Fondé sur les données de son service médical, l'office AI sera en mesure de déterminer les prestations à allouer, lesquelles doivent reposer sur des rapports médicaux satisfaisant aux exigences d'une qualité probante (arrêt du Tribunal fédéral 9C_1063/2009 du 22 janvier 2010 consid. 4.2.3). Pour effectuer leurs tâches, les SMR peuvent se prononcer sur dossier (art. 59 al. 2 bis LAI et 49 al. 1 du règlement sur l’assurance-invalidité du 17 janvier 1961 [RAI - RS 831.201]) ou examiner les assurés au sein du SMR (art. 49 al. 2 RAI). L'OAI peut également confier à un médecin expert indépendant la charge d'une expertise (art. 59 al. 3 LAI et 44 LPGA). Selon cette dernière disposition, si l'assureur doit recourir aux services d'un expert indépendant pour élucider les faits, il donne connaissance du nom de celui-ci aux parties. Celles- ci peuvent récuser l'expert pour des raisons pertinentes et présenter des contre- propositions. À noter que l'art. 43 al. 2 LPGA prévoit que l'assuré doit se soumettre à des examens médicaux ou techniques si ceux-ci sont nécessaires à l'appréciation du cas et qu'ils peuvent être raisonnablement exigés. L'art. 44 LPGA prévoyant les conditions de mise en œuvre d'une expertise externe indépendante ne s'applique pas aux examens médicaux réalisés par les SMR (ATF 135 V 254 consid. 3.4). Cela étant,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 fondé (ATF 125 V 351 consid. 3b/ee). Dans de telles constellations, il convient toutefois de poser des exigences sévères à l'appréciation des preuves. Une</w:t>
      </w:r>
    </w:p>
    <w:p>
      <w:r>
        <w:t>A/511/2019 - 15/19 - instruction complémentaire sera ainsi requise, s'il subsiste des doutes, même minimes, quant au bien-fondé des rapports et expertises médicaux versés au dossier par l'assureur (ATF 135 V 465 consid. 4.3 et ss; ATF 125 V 351 consid. 3b ee; ATF 123 V 175 consid. 3d; ATF 122 V 157 consid. 1d; aussi arrêts du Tribunal fédéral I 143/07 du 14 septembre 2007 consid. 3.3 et 9C_55/2008 du 26 mai 2008 consid. 4.2 avec références, concernant les cas où le service médical n'examine pas l'assuré mais se limite à apprécier la documentation médicale déjà versée au dossier).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b/cc.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w:t>
      </w:r>
    </w:p>
    <w:p>
      <w:r>
        <w:t>A/511/2019 - 16/19 -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c. Les expertises en matière de trouble somatoforme douloureux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w:t>
      </w:r>
    </w:p>
    <w:p>
      <w:r>
        <w:rPr>
          <w:b/>
        </w:rPr>
        <w:t>E. 10</w:t>
      </w:r>
    </w:p>
    <w:p>
      <w:r>
        <w:t>En l'espèce, l'intimé s'est fondé sur le rapport des Drs F______ et E______ du 7 mars 2016 pour nier le droit de la recourante à une rente. À titre liminaire, il y a lieu de relever que les Drs F______ et E______ ont réalisé un examen sur la personne au sens de l'art. 49 al. 2 RAI. En tant qu'il a été établi par des médecins du SMR, le rapport du 5 juin 2018 ne constitue pas une expertise au sens de l'art. 44 LPGA, ce qui ne signifie pas pour autant que la valeur probante dudit document doit être niée d'emblée. Elle doit simplement être examinée conformément aux réquisits jurisprudentiels. Cela étant précisé, force est de constater que ledit rapport remplit plusieurs des exigences auxquelles la jurisprudence soumet la valeur probante d'un tel document : il contient en effet un résumé du dossier, une anamnèse détaillée, les indications subjectives de la recourante et des observations cliniques. La discussion générale du cas et les conclusions des médecins du SMR ne sont toutefois pas motivées à satisfaction de droit. En effet, les médecins du SMR ont tout d’abord examiné le caractère invalidant de la fibromyalgie conformément aux critères valables sous l’empire d’une jurisprudence, qui a été modifiée par le Tribunal fédéral dans son arrêt du 3 juin 2015 (ATF 141 V 281). Désormais, il y a lieu d’examiner si les répercussions fonctionnelles de l’atteinte à la santé constatée médicalement sont prouvées de manière définitive et sans contradiction avec une vraisemblance (au moins) prépondérante au moyen des indicateurs standards. Le rapport des Drs F______ et E______ ne permet toutefois pas de se prononcer sur le caractère invalidant des troubles de la recourante à l’aune des indicateurs jurisprudentiels, certains aspects</w:t>
      </w:r>
    </w:p>
    <w:p>
      <w:r>
        <w:t>A/511/2019 - 17/19 - tels que celui de l’axe de la personnalité (avec les fonctions du Moi notamment) ou l’existence d’un traitement bien suivi n’ayant pas été examinés. Ensuite, sur le plan psychique, les médecins du SMR ont considéré que l’état de la recourante s’était stabilisé sous prise en charge psychiatrique ambulatoire accompagnée d’un traitement médicamenteux antidépresseur. Aucun rapport dans ce sens ne figure toutefois au dossier alors que la recourante était suivie par la Dresse G______. La Dresse E______ n’a à aucun moment sollicité des informations de ce médecin. En outre, la psychiatre du SMR est partie de la présomption que le trouble dépressif était réactionnel au trouble douloureux, conformément à la jurisprudence en vigueur jusqu’en 2015. Or, il ressort du rapport du Dr H______ du 12 février 2020 qu’un traumatisme en 2009 ou 2010, sous la forme d’une agression physique par un résident soigné à l’EMS, serait l’origine d’une atteinte psychique, elle-même ayant entraîné ou du moins aggravé les atteintes rhumatologiques. Contrairement à ce que prétendent le SMR et l’intimé dans leurs écritures respectives du 9 mars 2020, il ne s’agit là pas d’un fait nouveau qui serait survenu postérieurement à la décision querellée et qui constituerait une aggravation de l’état de santé de la recourante mais d’un fait ancien, découvert postérieurement à la décision querellée. Or, la découverte de ce fait aurait pu être susceptible de modifier l’appréciation de la Dresse E______. Dans de telles conditions, on ne saurait reconnaître une pleine valeur probante au rapport des Drs F______ et E______ et la chambre de céans ne saurait procéder à une appréciation concluante selon les indicateurs développés par la jurisprudence (ATF 141 V 281 et ATF 143 V 418) sur la base du rapport des médecins du SMR. S’y ajoute le fait que l’intimé n’a pas instruit les faits à satisfaction de droit. En effet, la recourante a été examinée par les médecins du SMR en date des 19 octobre 2015 et 2 mars 2016. La mesure d’orientation professionnelle initiée le 8 mai 2017, soit près de 15 mois après, s’est soldée par un échec en raison de l’état de santé de la recourante. Pourtant, malgré l’écoulement de près de 15 mois entre le dernier examen au SMR et le début de la mesure d’orientation professionnelle, l’OAI n’a pas jugé nécessaire de faire réexaminer la recourante ou, du moins, de requérir des compléments auprès de ses médecins traitants. Ensuite, il s’est à nouveau passé près d'un an et demi entre la mesure d’orientation professionnelle et la décision de l’OAI sans que ce dernier ne procède à la moindre instruction médicale alors que les conclusions de la mesure auprès de l’entreprise PRO auraient justifié une instruction complémentaire. En résumé, entre le 2 mars 2016, date du dernier examen clinique au SMR, et le 10 janvier 2019, date de la décision querellée, soit pendant près de trois ans, l’intimé n’a procédé à aucune instruction médicale, se contentant de se fonder sur les conclusions du rapport du SMR du 7 mars 2016. Dans ces circonstances, le rapport du 7 mars 2016 ne revêt à l'évidence pas une valeur probante suffisante pour que la chambre de céans puisse s'y référer pour examiner le bien-fondé de la décision querellée. La chambre de céans n'a donc d'autre choix que de renvoyer la cause à l'OAI pour qu'il mette en œuvre une</w:t>
      </w:r>
    </w:p>
    <w:p>
      <w:r>
        <w:t>A/511/2019 - 18/19 - expertise pluridisciplinaire en médecine interne, psychiatrie et rhumatologie, laquelle devra notamment se prononcer sur le caractère invalidant des atteintes dont souffre la recourante conformément à la grille d'évaluation élaborée par le Tribunal fédéral en 2015. Il appartiendra également à l'expert nouvellement nommé d'indiquer les motifs pour lesquels il s'écarte, le cas échéant, du diagnostic d'état dépressif d'intensité sévère posé par les médecins traitants de la recourante.</w:t>
      </w:r>
    </w:p>
    <w:p>
      <w:r>
        <w:rPr>
          <w:b/>
        </w:rPr>
        <w:t>E. 11</w:t>
      </w:r>
    </w:p>
    <w:p>
      <w:r>
        <w:t>Eu égard à ce qui précède, le recours sera partiellement admis et la décision du 10 janvier 2019 sera annulée. La cause sera renvoyée à l'intimé pour instruction complémentaire au sens du considérant précité, et nouvelle décision. La recourante obtenant partiellement gain de cause, une indemnité de CHF 1'500.- lui sera accordée à titre de participation à ses frais et dépens (art. 61 let. g LPGA; art. 6 du règlement sur les frais, émoluments et indemnités en matière administrative du 30 juillet 1986 [RFPA - E 5 10.03]). Étant donné que la procédure n'est pas gratuite (art. 69 al. 1bis LAI), au vu du sort du recours, il y a lieu de condamner l'intimé au paiement d'un émolument de CHF 200.-.</w:t>
      </w:r>
    </w:p>
    <w:p>
      <w:r>
        <w:t>A/511/2019 - 19/19 -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