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ATAS/581/2017 vom 28. Juni 2017</w:t>
      </w:r>
    </w:p>
    <w:p>
      <w:r>
        <w:t>GE Cour de justice, 2017-06-28, FR</w:t>
      </w:r>
    </w:p>
    <w:p>
      <w:r>
        <w:rPr>
          <w:b/>
        </w:rPr>
        <w:t xml:space="preserve">Quelle: </w:t>
      </w:r>
      <w:r>
        <w:t>https://mcp.opencaselaw.ch/entscheid/ge_gerichte_ATAS_581_2017</w:t>
      </w:r>
    </w:p>
    <w:p>
      <w:r>
        <w:t>FR: GE_GERICHTE ATAS/581/2017 du 28 juin 2017</w:t>
      </w:r>
    </w:p>
    <w:p>
      <w:r>
        <w:t>IT: GE_GERICHTE ATAS/581/2017 del 28 giugno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w:t>
      </w:r>
    </w:p>
    <w:p>
      <w:r>
        <w:rPr>
          <w:b/>
        </w:rPr>
        <w:t>E. 3</w:t>
      </w:r>
    </w:p>
    <w:p>
      <w:r>
        <w:t>Le recours a été interjeté en temps utile (art. 60 al. 1 LPGA) et respecte les exigences, de forme et de contenu prescrites par l’art. 61 let. b LPGA (cf. aussi art. 89B LPA). Touché par la décision attaquée et ayant un intérêt digne de protection à son annulation ou sa modification, le recourant a qualité pour recourir (art. 59 LPGA). Le recours est donc recevable.</w:t>
      </w:r>
    </w:p>
    <w:p>
      <w:r>
        <w:rPr>
          <w:b/>
        </w:rPr>
        <w:t>E. 4</w:t>
      </w:r>
    </w:p>
    <w:p>
      <w:r>
        <w:t>L'objet du litige est le droit de l'assuré aux prestations du chômage dès le 2 mars 2015, qui dépend de sa domiciliation en Suisse.</w:t>
      </w:r>
    </w:p>
    <w:p>
      <w:r>
        <w:rPr>
          <w:b/>
        </w:rPr>
        <w:t>E. 5</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w:t>
      </w:r>
    </w:p>
    <w:p>
      <w:r>
        <w:t>A/3583/2016 - 11/15 -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6</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w:t>
      </w:r>
    </w:p>
    <w:p>
      <w:r>
        <w:t>A/3583/2016 - 12/15 -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w:t>
      </w:r>
    </w:p>
    <w:p>
      <w:r>
        <w:rPr>
          <w:b/>
        </w:rPr>
        <w:t>E. 7</w:t>
      </w:r>
    </w:p>
    <w:p>
      <w:r>
        <w:t>a. En l’espèce, s'il est compréhensible que la caisse ait pu concevoir des doutes quant au domicile genevois de l'assuré, du fait de ses forts liens avec Grenoble, où résident ses jeunes enfants et leur mère, l'instruction de la cause démontre au contraire, avec le degré de vraisemblance prépondérante requis, qu'il résidait principalement à Genève, avec l'intention de s'y établir. En effet, il est établi qu'il s'y est officiellement domicilié dès son arrivée en juin 2012, qu'il y a travaillé depuis lors jusqu'au 28 février 2015 et qu'il y a loué un appartement. À teneur des déclarations de ses voisins, il a effectivement résidé à Meyrin de manière régulière, également pendant sa période de chômage, puisque l'un d'eux a précisé l'avoir emmené à un cours organisé dans ce cadre. Il est établi par le témoin P______ que l'assuré se rendait régulièrement pendant la semaine dans les locaux de K______ SA dans le cadre du contrat qui les liait et pour faire ses recherches d'emploi. Ce témoignage démontre également que l'assuré entretenait des liens amicaux sur Genève. Le recourant a encore amené des informations concrètes relatives à d'autres activités de loisirs menées à Genève, qui les rendent vraisemblables.</w:t>
      </w:r>
    </w:p>
    <w:p>
      <w:r>
        <w:t>A/3583/2016 - 13/15 - Les explications données par l'assuré sur les motifs pour lesquels il n'avait pas donné suite aux courriers recommandés ne paraissent a priori pas très convaincantes, mais elles ne sont pas contredites par les pièces du dossier, puisqu'en tant que colocataire, M. L______ devait avoir les clés de l'appartement. Habitant sur France, selon l'assuré, il pouvait avoir des raisons de se domicilier officiellement à Genève. Il est ainsi possible qu'il soit venu dans l'appartement pour chercher son courrier. Il a ainsi pu théoriquement subtiliser le courrier de l'assuré. L'on voit toutefois mal pour quel motif il l'aurait fait, vu la relation décrite entre les colocataires et la nature bénigne du litige qui les avait opposés. Quoi qu'il en soit, l'absence de recherches des plis recommandés à la poste ne permet pas d'établir que l'assuré ne se trouvait pas à Genève, dès lors qu'elle peut également s'expliquer par une négligence de sa part. L'assuré a donné des explications sur les noms figurant sur sa boîte aux lettres, qui sont confirmées par les pièces de la procédure. Il a en effet expliqué avoir mentionné celui de sa compagne, N______, car il avait été question qu'elle s'installe à Genève. Le nom de F______, correspond à la raison sociale d'une entreprise individuelle inscrite au registre du commerce et domiciliée à l'adresse de l'assuré à Meyrin. Enfin, l'existence de l'association I______ est rendue vraisemblable par la signature utilisée par l'assuré dans son courriel du 4 août 2016 à sa conseillère. Dès lors, l'on ne peut retenir pour vraisemblable que l'appartement de Meyrin était sous- loué et que l'assuré n'y vivait pas. L'assuré conteste être resté à Grenoble pendant sa convalescence après son accident du 24 juillet 2015. Le fait qu'il ait été en arrêt-maladie pendant le mois suivant ne permet pas d'en tirer la conclusion contraire. Aucune pièce n'atteste en particulier qu'il aurait suivi des séances de kinésithérapie à Grenoble pendant son « arrêt maladie ». Le fait que l'assuré ait mentionné dans la déclaration de sinistre s'être blessé en déménageant des affaires « chez lui » n'apparaît pas suffisant pour retenir qu'il était domicilié à Grenoble, vu les explications convaincantes données à ce sujet par l'assuré. Il a en effet indiqué que, le jour de l’accident, il déménageait les quelques affaires personnelles qui restaient chez la mère de ses enfants à la suite de leur décision de se séparer et qu'il se sentait aussi un peu chez lui, lorsqu’il allait voir sa famille. Il en est de même s'agissant du fait qu'il a déclaré dans le formulaire sur les contributions d'entretien qu'il versait une pension à la mère de ses enfants, « sa compagne », en attendant qu'ils le rejoignent. L'assuré a expliqué que sa relation avec la mère de ses enfants n'était pas simple et que, même s'ils étaient séparés, elle restait dans son esprit sa compagne, ce que confirme le fait qu'il a mentionné à plusieurs reprises au cours de la procédure conserver l'espoir que « sa famille » vienne le rejoindre à Genève. Enfin, le fait qu'il a déclaré verser une contribution financière pour ses enfants est plutôt de nature à confirmer qu'il en vivait séparé.</w:t>
      </w:r>
    </w:p>
    <w:p>
      <w:r>
        <w:t>A/3583/2016 - 14/15 - Les allégations non démontrées et contestées sur les voitures que l'assuré posséderait à Grenoble sont irrelevantes. En conclusion, il est suffisamment établi qu'en dépit de ses liens évidents avec Grenoble, l'assuré résidait principalement à Genève avec l'intention de s'y établir durablement. Il remplissait ainsi la condition du domicile de l’art. 8 al. 1 let. c LACI et avait droit aux indemnités de chômage dès le 2 mars 2015.</w:t>
      </w:r>
    </w:p>
    <w:p>
      <w:r>
        <w:rPr>
          <w:b/>
        </w:rPr>
        <w:t>E. 8</w:t>
      </w:r>
    </w:p>
    <w:p>
      <w:r>
        <w:t>Le recours doit en conséquence être admis et la décision attaquée annulée.</w:t>
      </w:r>
    </w:p>
    <w:p>
      <w:r>
        <w:rPr>
          <w:b/>
        </w:rPr>
        <w:t>E. 9</w:t>
      </w:r>
    </w:p>
    <w:p>
      <w:r>
        <w:t>La procédure est gratuite (art. 61 let. a LPGA).</w:t>
      </w:r>
    </w:p>
    <w:p>
      <w:r>
        <w:rPr>
          <w:b/>
        </w:rPr>
        <w:t>E. 10</w:t>
      </w:r>
    </w:p>
    <w:p>
      <w:r>
        <w:t>Il ne sera pas alloué d’indemnité de procédure au recourant, non représenté et n’ayant pas fait valoir de frais engendrés par la procédure (art. 61 let. g LPGA).</w:t>
      </w:r>
    </w:p>
    <w:p>
      <w:r>
        <w:t>A/3583/2016 - 15/15 -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