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ATAS/581/2004 vom 19. Juli 2004</w:t>
      </w:r>
    </w:p>
    <w:p>
      <w:r>
        <w:t>GE Cour de justice, 2004-07-19, FR</w:t>
      </w:r>
    </w:p>
    <w:p>
      <w:r>
        <w:rPr>
          <w:b/>
        </w:rPr>
        <w:t xml:space="preserve">Quelle: </w:t>
      </w:r>
      <w:r>
        <w:t>https://mcp.opencaselaw.ch/entscheid/ge_gerichte_ATAS_581_2004</w:t>
      </w:r>
    </w:p>
    <w:p>
      <w:r>
        <w:t>FR: GE_GERICHTE ATAS/581/2004 du 19 juillet 2004</w:t>
      </w:r>
    </w:p>
    <w:p>
      <w:r>
        <w:t>IT: GE_GERICHTE ATAS/581/2004 del 19 luglio 2004</w:t>
      </w:r>
    </w:p>
    <w:p>
      <w:pPr>
        <w:pStyle w:val="Heading2"/>
      </w:pPr>
      <w:r>
        <w:t>Regeste</w:t>
      </w:r>
    </w:p>
    <w:p>
      <w:r>
        <w:t>Résumé: Selon la jurisprudence du TFA, des reports de délai, même de plusieurs grands projets, doivent être considérés comme un risque normal de l'exploitation d'une entreprise de construction et ne peuvent en conséquence donner droit à l'indemnité en cas de réduction de l'horaire de travail (cf. arrêts non publiés du 18 mars 1997, C 316/96 et du 13 septembre 2000, C 113/00).</w:t>
      </w:r>
    </w:p>
    <w:p>
      <w:pPr>
        <w:pStyle w:val="Heading2"/>
      </w:pPr>
      <w:r>
        <w:t>Erwägungen</w:t>
      </w:r>
    </w:p>
    <w:p>
      <w:r>
        <w:rPr>
          <w:b/>
        </w:rPr>
        <w:t>E. 13</w:t>
      </w:r>
    </w:p>
    <w:p>
      <w:r>
        <w:t>février 2004, une disposition transitoire permettant au TCAS de siéger sans assesseur à trois juges titulaires, ce, dans l’attente de l’élection de nouveaux assesseurs. 2. Interjeté en temps utile devant la juridiction compétente, le recours est recevable (art. 56 V al. 1 let. a ch. 8 LOJ et 60 LPGA). 3. Les travailleurs dont la durée normale du travail est réduite ou l’activité suspendue ont droit à l’indemnité en cas de réduction de l’horaire de travail, si, entre autres conditions, la perte de travail doit être prise en considération (art. 31 al. 1 let. b LACI). Selon l’art. 33 al. 1 LACI, elle ne peut pas l’être, notamment, lorsqu’elle est due à des circonstances inhérentes aux risques normaux d’exploitation que l’employeur doit assumer (let. a) ou lorsqu’elle est habituelle dans la branche, la profession ou l’entreprise ou encore si elle est causée par des fluctuations saisonnières de l’emploi (let. b). Selon la jurisprudence, doivent être considérées comme des risques normaux d’exploitation, les pertes de travail habituelles, c’est-à-dire celles qui, d’après</w:t>
      </w:r>
    </w:p>
    <w:p>
      <w:r>
        <w:t>A/1137/2004 - 7/9 -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 ce n’est que lorsqu’elles présentent un caractère exceptionnel ou extraordinaire qu’elles ouvrent droit à une indemnité en cas de réduction de l’horaire de travail. Par ailleurs, la question du risque normal d’exploitation ne saurait être tranchée de manière identique pour tous les genres d’entreprises, ce risque devant au contraire être apprécié dans chaque cas particulier, compte tenu de toutes les circonstances liées à l’activité spécifique de l’exploitation en cause. De manière générale, la jurisprudence considère que les délais d’exécution reportés à la demande du maître de l’ouvrage ne représentent pas des circonstances exceptionnelles dans le domaine de la construction. Même les pertes de travail dues à l’annulation de travaux ensuite de l’insolvabilité du maître de l’ouvrage ou provoquées par le retard d’un projet en raison d’une procédure d’opposition constituent des risques normaux d’exploitation. Quant aux variations du taux d’occupation dans une entreprise en raison d’une situation concurrentielle tendue, elles sont susceptibles de toucher chaque employeur d’une même branche économique et sont donc, elles aussi, inhérentes à de tels risques (DTA 1999 n° 10 pp. 50 ss consid. 2 et 4, 1998 n° 50 pp. 291-292 consid. 1 et les références citées). Par ailleurs, l’expérience prouve que des fluctuations du carnet de commandes sont absolument habituelles dans les entreprises de construction, tant en hiver que pendant les autres saisons (DTA 1999 n° 10 p. 51 consid. 4a). En outre, dans une situation conjoncturelle difficile pour les finances publiques, on ne saurait tenir le report de délais d’ouvertures de chantiers par des collectivités publiques pour des circonstances exceptionnelles. Les pertes de travail qui peuvent en découler doivent donc être considérées comme des circonstances inhérentes aux risques normaux d’exploitation d’une entreprise de construction (arrêt non publié F. du 18 mars 1997, C 316/96, du 13 septembre 2000, C 113/00). 4. Dans l’arrêt précité du 13 septembre 2000, le Tribunal fédéral des assurances (TFA) a considéré que les reports de délais de plusieurs grands projets, ou l’attente de réalisation d’autres projets faisaient partie des risques normaux d’exploitation d’une entreprise de construction et ne présentaient donc pas le caractère exceptionnel requis par la loi et la jurisprudence pour le versement des indemnités sur la base de l’art. 31 LACI. 5. En l’espèce, le recourant bien qu’ayant varié dans ses déclarations, allègue finalement un report de chantier important soit d’environ six mois (du 10 janvier au 5 juin 2004), inhabituel pour son entreprise. L’existence de ce report de chantier n’est pas contestée par l’OCE.</w:t>
      </w:r>
    </w:p>
    <w:p>
      <w:r>
        <w:t>A/1137/2004 - 8/9 - La présente cause est toutefois similaire à celle jugée par le TFA dans l’arrêt du 13 septembre 2000 précité selon lequel des reports de délais, même de plusieurs grands projets, doivent être considérés comme un risque normal de l’exploitation d’une entreprise de construction et ne peuvent en conséquence donner droit à l’indemnité en cas de réduction de l’horaire de travail. Partant, le recours ne peut qu’être rejeté.</w:t>
      </w:r>
    </w:p>
    <w:p>
      <w:r>
        <w:t>A/1137/2004 - 9/9 -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