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ATAS/580/2020 vom 9. Juli 2020</w:t>
      </w:r>
    </w:p>
    <w:p>
      <w:r>
        <w:t>GE Cour de justice, 2020-07-09, FR</w:t>
      </w:r>
    </w:p>
    <w:p>
      <w:r>
        <w:rPr>
          <w:b/>
        </w:rPr>
        <w:t xml:space="preserve">Quelle: </w:t>
      </w:r>
      <w:r>
        <w:t>https://mcp.opencaselaw.ch/entscheid/ge_gerichte_ATAS_580_2020</w:t>
      </w:r>
    </w:p>
    <w:p>
      <w:r>
        <w:t>FR: GE_GERICHTE ATAS/580/2020 du 9 juillet 2020</w:t>
      </w:r>
    </w:p>
    <w:p>
      <w:r>
        <w:t>IT: GE_GERICHTE ATAS/580/2020 del 9 luglio 2020</w:t>
      </w:r>
    </w:p>
    <w:p>
      <w:pPr>
        <w:pStyle w:val="Heading2"/>
      </w:pPr>
      <w:r>
        <w:t>Volltext</w:t>
      </w:r>
    </w:p>
    <w:p>
      <w:r>
        <w:t>Siégeant : Karine STECK, Présidente; Michael BIOT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A/1376/2020 ATAS/580/2020 COUR DE JUSTICE Chambre des assurances sociales Arrêt du 9 juillet 2020 3ème Chambre</w:t>
      </w:r>
    </w:p>
    <w:p>
      <w:r>
        <w:t>En la cause Madame A______, domiciliée à GENEVE, représentée par CAP Protection Juridique recourante</w:t>
      </w:r>
    </w:p>
    <w:p>
      <w:r>
        <w:t>contre HELSANA ASSURANCES SA, Droit &amp; Compliance, sise avenue de Provence 15, LAUSANNE</w:t>
      </w:r>
    </w:p>
    <w:p>
      <w:r>
        <w:t>intimée</w:t>
      </w:r>
    </w:p>
    <w:p>
      <w:r>
        <w:t>A/1376/2020 - 2/2 -</w:t>
      </w:r>
    </w:p>
    <w:p>
      <w:r>
        <w:t>Vu la décision sur opposition du 13 mars 2020 rendue par HELSANA ASSURANCES SA (ci-après : l’assureur) confirmant la décision du 17 décembre 2019 concernant Madame A______ ; Vu le recours interjeté le 14 mai 2020 par l’intéressée, concluant à l’annulation de la décision sur opposition, à l’admission d’un lien de causalité entre ses atteintes au poignet gauche et un accident survenu le 24 août 2018 et à la prise en charge par l’assurance-accidents de tous les frais médicaux liés aux traitements et soins y relatifs, avec suite de frais et dépens ; Vu la réponse de l’intimée du 5 juin 2020 concluant à l’irrecevabilité du recours pour cause de tardiveté ; Vu le courrier du 29 juin 2020 de l’intéressée, annonçant qu’elle retire son recours ; Attendu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