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ATAS/580/2019 vom 26. Juni 2019</w:t>
      </w:r>
    </w:p>
    <w:p>
      <w:r>
        <w:t>GE Cour de justice, 2019-06-26, FR</w:t>
      </w:r>
    </w:p>
    <w:p>
      <w:r>
        <w:rPr>
          <w:b/>
        </w:rPr>
        <w:t xml:space="preserve">Quelle: </w:t>
      </w:r>
      <w:r>
        <w:t>https://mcp.opencaselaw.ch/entscheid/ge_gerichte_ATAS_580_2019</w:t>
      </w:r>
    </w:p>
    <w:p>
      <w:r>
        <w:t>FR: GE_GERICHTE ATAS/580/2019 du 26 juin 2019</w:t>
      </w:r>
    </w:p>
    <w:p>
      <w:r>
        <w:t>IT: GE_GERICHTE ATAS/580/2019 del 26 giugno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le recours est recevable (art. 56 et 60 LPGA; art. 89B de la loi sur la procédure administrative du 12 septembre 1985 - [LPA-GE - E 5 10]).</w:t>
      </w:r>
    </w:p>
    <w:p>
      <w:r>
        <w:rPr>
          <w:b/>
        </w:rPr>
        <w:t>E. 4</w:t>
      </w:r>
    </w:p>
    <w:p>
      <w:r>
        <w:t>Le litige porte sur le droit du recourant à des prestations de l’assurance-invalidité, singulièrement à une rente.</w:t>
      </w:r>
    </w:p>
    <w:p>
      <w:r>
        <w:rPr>
          <w:b/>
        </w:rPr>
        <w:t>E. 5</w:t>
      </w:r>
    </w:p>
    <w:p>
      <w:r>
        <w:t>L’assuré a droit à une rente lorsqu’il a présenté une incapacité de travail (art. 6 LPGA) d’au moins 40% en moyenne durant une année sans interruption notable et qu’au terme de cette année, il est invalide (art.8 LPGA) à 40% au moins (cf. art. 28</w:t>
      </w:r>
    </w:p>
    <w:p>
      <w:r>
        <w:t>A/3835/2018 - 7/15 -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En vertu de l’art. 29 al. 1 LAI, le droit à la rente prend naissance au plus tôt à l’échéance d’une période de six mois à compter de la date à laquelle l’assuré a fait valoir son droit aux prestations conformément à l’art. 29 al. 1 LPGA, mais pas avant le mois qui suit le dix-huitième anniversaire de l’assuré.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w:t>
      </w:r>
    </w:p>
    <w:p>
      <w:r>
        <w:t>A/3835/2018 - 8/15 - de données statistiques, telles qu'elles résultent de l’Enquête suisse sur la structure des salaires (ATF 126 V 75 consid. 3b/aa et bb). Selon l’ATF 134 V 322, lorsqu'un assuré réalise un revenu nettement inférieur à la moyenne, soit de plus de 5% inférieurs à la moyenne, en raison de facteurs étrangers à l'invalidité (par exemples : formation scolaire insuffisante, absence de formation professionnelle, manque de connaissances linguistiques, possibilités limitées de trouver un emploi en raison du statut de saisonnier), et qu'il ne désire pas s'en contenter délibérément, il convient d'abord d'effectuer un parallélisme des deux revenus valide et invalide à comparer. À l’ATF 135 V 58, le Tribunal fédéral a toutefois précisé que, lorsque la réalisation d'un revenu d'invalide situé dans la moyenne apparaît raisonnablement possible et exigible, il n'y a pas lieu d'adapter en conséquence le revenu sans invalidité qui serait inférieur à la moyenne pour des motifs d'ordre économique. Cela n'est pas constitutif d'une inégalité de traitement à l'égard des personnes à faible revenu. En pratique, le parallélisme peut être effectué soit au regard du revenu sans invalidité en augmentant de manière appropriée le revenu effectivement réalisé ou en se référant aux données statistiques, soit au regard du revenu d'invalide en réduisant de manière appropriée la valeur statistique. Dans une seconde phase, il convient d'examiner si une déduction au sens de l’ATF 126 V 75 (10% à 25%) doit être opérée sur le revenu d'invalide obtenu à partir des valeurs moyennes statistiques. Lorsque les revenus avec et sans invalidité sont basés sur la même tabelle statistique, il est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La réduction des salaires ressortant des statistiques ressortit en premier lieu à l'office AI, qui dispose pour cela d'un large pouvoir d'appréciation. Cela étant, le juge doit faire preuve de retenue lorsqu'il est amené à vérifier le bien- fondé d'une telle appréciation. Il ne peut, sans motif pertinent, substituer son appréciation à celle de l'administration, mais doit s'appuyer sur des circonstances de nature à faire apparaître sa propre appréciation comme la mieux appropriée (ATF 126 V 75 consid. 6 ; ATF 123 V 150 consid. 2 et les références).</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w:t>
      </w:r>
    </w:p>
    <w:p>
      <w:r>
        <w:t>A/3835/2018 - 9/15 -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9</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Le devoir d'instruction s'étend jusqu'à ce que les faits nécessaires à l'examen des prétentions en cause soient suffisamment élucidés. Dans la conduite de la procédure, l'assureur dispose d'un large pouvoir</w:t>
      </w:r>
    </w:p>
    <w:p>
      <w:r>
        <w:t>A/3835/2018 - 10/15 - d'appréciation en ce qui concerne la nécessité, l'étendue et l'adéquation de recueillir des données médicales. Mais ce principe n’est pas absolu. Sa portée est restreinte par le devoir des parties de collaborer à l’instruction de l’affaire (art. 61 let. c LPGA).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Le devoir du juge de constater les faits pertinents ne dispense donc pas les parties de collaborer à l’administration des preuves en donnant des indications sur les faits de la cause ou en désignant des moyens de preuve (ATF 125 V 195 consid. 2 et les références ; 128 III 411 consid. 3.2 ; 130 I 184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w:t>
      </w:r>
    </w:p>
    <w:p>
      <w:r>
        <w:rPr>
          <w:b/>
        </w:rPr>
        <w:t>E. 11</w:t>
      </w:r>
    </w:p>
    <w:p>
      <w:r>
        <w:t>La chambre de céans observe que les rapports des médecins consultés par l’assuré – auxquels le SMR s’est rallié – concordent sur le fait que l’intéressé dispose d’une pleine capacité de travail dans une activité adaptée. En effet, le Dr B______ a</w:t>
      </w:r>
    </w:p>
    <w:p>
      <w:r>
        <w:t>A/3835/2018 - 11/15 - indiqué qu’après avoir été opéré des hanches, l’assuré était demeuré incapable, jusqu’en juin 2017, d’exercer toute activité physiquement astreignante, impliquant le port de charges, les stations prolongées et les marches sur de longues distances, mais qu’il disposait, depuis le mois de mai 2017, d’une capacité de travail « quasiment totale, voire totale » dans une profession sédentaire ou semi-sédentaire. Le Dr B______ a encore précisé que l’assuré aurait probablement pu exercer, dès le mois de février 2017 déjà, une activité sédentaire de type administratif (travail de bureau). S’agissant du Dr D______, il a attesté, en janvier 2017, d’une évolution postopératoire « tout à fait favorable », relevant que l’assuré pouvait se déplacer sans cannes et sans douleurs. Quant au Dr C______, il n’a certifié un arrêt de travail concernant les travaux physiques que jusqu’à la fin du mois de juin 2017. Enfin, le Dr K______ a fait état, dans un premier rapport établi en juin 2017, de limitations fonctionnelles concernant le port de charges et la marche, avant d’indiquer, dans un rapport subséquent rédigé en septembre 2018, que l’assuré était apte à exercer une activité sédentaire, que son état de santé était stationnaire et qu’il était angoissé par l’inactivité professionnelle, de sorte qu’il l’avait encouragé à choisir une profession qu’il serait encore capable d’exercer. De son côté, le recourant ne conteste pas la valeur probante des rapports établis par les médecins qui le suivent, ni ne met en évidence d’élément objectivement vérifiable que ces derniers pourraient avoir omis de prendre en considération. Partant, il n'y a pas lieu de s'écarter des conclusions de ces médecins. On trouve également dans le dossier un rapport de la fondation IPT, daté du 19 mai 2016. Il en ressort que l’assuré a effectué un stage en tant que chauffeur-livreur, lequel a été interrompu. À teneur du rapport, l’interruption n’a toutefois pas été motivée par les problèmes de santé dont souffre l’assuré mais par sa maîtrise insuffisante de la langue française, laquelle ne lui a pas permis de comprendre les consignes qui lui étaient données et les adresses auxquelles il devait se rendre. Or, l’assurance-invalidité n’a pas à répondre de la diminution de la capacité de gain due essentiellement à des facteurs étrangers à l’atteinte à la santé, tels qu’un manque de formation ou des difficultés linguistiques (arrêt du Tribunal fédéral des assurances U 388/01 du 2 décembre 2002 consid. 2.2). Au vu de ce qui précède, l’intimé était fondé à retenir, au degré de la vraisemblance prépondérante, que l’assuré disposait d’une pleine capacité de travail dans toute activité adaptée à ses limitations fonctionnelles. La question de savoir si le recourant disposait déjà d’une telle capacité de travail en janvier 2017, comme le prétend l’intimé, peut rester indécise, étant donné que le droit éventuel à une rente ne pourrait quoi qu’il en soit pas naître avant le 1er septembre 2017, six mois après le dépôt de la demande (art. 29 al. 1 LAI). Or, il résulte clairement des rapports versés au dossier et plus particulièrement de celui du Dr B______, qu’au 1er septembre 2017, le recourant était médicalement capable d’exercer une profession adaptée à son état de santé.</w:t>
      </w:r>
    </w:p>
    <w:p>
      <w:r>
        <w:t>A/3835/2018 - 12/15 -</w:t>
      </w:r>
    </w:p>
    <w:p>
      <w:r>
        <w:rPr>
          <w:b/>
        </w:rPr>
        <w:t>E. 12</w:t>
      </w:r>
    </w:p>
    <w:p>
      <w:r>
        <w:t>Le recourant soutient que « des investigations complémentaires auraient dû être opérées sur [son] état de santé […], en particulier sur ses problèmes psychiques […] ». Contrairement à ce que soutient le recourant, on ne saurait reprocher à l’intimé d’avoir renoncé à instruire la cause au plan psychiatrique, dès lors que les rapports versés au dossier n’attestaient d’aucun diagnostic psychiatrique incapacitant et que la demande n’en faisait pas état non plus. En l’absence de tout diagnostic formel, la seule mention, par le médecin généraliste traitant, du fait que « [l’assuré] […] serait apte à exercer une activité sédentaire. [Il] tombe en dépression, prend du poids et est angoissé en particulier à cause de son inactivité » ne rendait pas indispensable une instruction sous l’angle psychiatrique. Cela étant, si des diagnostics psychiques ayant une incidence sur la capacité de travail devaient être formellement posés à l’avenir - c’est-à-dire postérieurement à la décision du 1er octobre 2018 -, il serait loisible à l’assuré de déposer une nouvelle demande auprès de l'OAI, accompagnée de certificats et rapports médicaux (arrêt du Tribunal fédéral des assurances I 492/02 du 11 décembre 2002 consid. 2.2 ; arrêt du Tribunal fédéral 9C_868/2014 du 10 juillet 2015 consid. 4.4). Pour le reste, au plan somatique, les documents versés au dossier permettaient à l’intimé de statuer en connaissance de cause (sur l'appréciation anticipée des preuves, cf. consid. 11). À ce propos, on rappellera que l’administration dispose d’une certaine liberté d’appréciation lorsqu’il s’agit de déterminer quelles mesures d'instruction il convient de mettre en œuvre dans un cas donné (arrêt du Tribunal fédéral des assurances I 906/05 du 23 janvier 2007 consid. 6). Le grief tiré d’une instruction insuffisante doit être écarté.</w:t>
      </w:r>
    </w:p>
    <w:p>
      <w:r>
        <w:rPr>
          <w:b/>
        </w:rPr>
        <w:t>E. 13</w:t>
      </w:r>
    </w:p>
    <w:p>
      <w:r>
        <w:t>Pour évaluer le degré d’invalidité, l’intimé, après avoir constaté que les revenus perçus par l’assuré avant son atteinte à la santé étaient faibles et irréguliers, a pris le parti de chiffrer ses revenus sans et avec invalidité sur la même base statistique (Enquête suisse sur la structure des salaires 2014, tableau TA1_tirage_skill_level, niveau 1, indexé). Ce procédé n’est pas contesté et revient en fait à effectuer un parallélisme des deux revenus à comparer, en l’occurrence en augmentant de manière appropriée le revenu sans invalidité (ATF 134 V 323, consid. 4.1). L’intimé a ensuite tenu compte d’un abattement de 15% sur le revenu d’invalide pour tenir compte des limitations fonctionnelles et du fait que seules des professions sédentaires demeuraient accessibles à l’assuré. Ce faisant, il est parvenu à un degré d’invalidité équivalent, soit 15%. De son côté, le recourant se limite à soutenir que l’administration aurait dû opérer sur son revenu d’invalide une déduction supérieure à 15% pour tenir compte de ses limitations fonctionnelles et d’une baisse « considérable » de rendement. En l’occurrence, le grief du recourant est infondé, dès lors que l’administration a précisément tenu compte de ses limitations fonctionnelles pour quantifier le taux d’abattement. En outre, selon la jurisprudence, l'administration ou le juge ne saurait</w:t>
      </w:r>
    </w:p>
    <w:p>
      <w:r>
        <w:t>A/3835/2018 - 13/15 - introduire, par le biais de la déduction sur le salaire d'invalide, une diminution de rendement de l'assuré dans le cadre de la capacité résiduelle de travail, alors que les médecins appelés à se prononcer n’en ont pas fait état (arrêt du Tribunal fédéral 9C_160/2014 du 30 juin 2014 consid. 5.1). Pour le reste, les circonstances du cas ne permettent pas de s’écarter du taux d’abattement de 15% retenu par l’intimé (cf arrêt du Tribunal fédéral des assurances I 93/06 du 18 août 2006 consid. 6.2 ; arrêts du Tribunal fédéral 9C_66/2011 du 4 octobre 2011 consid. 5 et 9C_289/2012 du 15 octobre 2012 consid. 3.3.2.2, concernant également des assurés porteurs de prothèses de la hanche). Aussi, la comparaison des gains ne prête-t-elle pas le flanc à la critique. Le degré d’invalidité n’atteignant pas le seuil légal de 40% (art. 28 al. 2 LAI), c’est à bon droit que l’intimé a refusé d’accorder au recourant une rente d’invalidité.</w:t>
      </w:r>
    </w:p>
    <w:p>
      <w:r>
        <w:rPr>
          <w:b/>
        </w:rPr>
        <w:t>E. 14</w:t>
      </w:r>
    </w:p>
    <w:p>
      <w:r>
        <w:t>En dernier lieu, le recourant réclame l’octroi d’une mesure d’orientation professionnelle, voire d’autres mesures de réadaptation. a.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Le Tribunal fédéral a jugé que lorsque le marché du travail offrait un éventail suffisamment large d’activités légères, dont un nombre significatif étaient adaptées à l’état de santé de l’assuré et accessibles sans formation particulière, il n’existait guère d’obstacle à l’exercice d’un emploi adapté, de sorte que l’octroi d’une mesure d’orientation professionnelle apparaissait superflu (arrêt du Tribunal fédéral 9C_534/2010 du 10 février 2011 consid. 4.3). En l’espèce, le recourant pourrait, selon ses médecins, exercer une profession sédentaire ou semi-sédentaire, permettant d’éviter le port de charges, les stations prolongées et les marches sur de longues distances. On peut raisonnablement considérer que le marché du travail – réputé équilibré – lui offre un nombre</w:t>
      </w:r>
    </w:p>
    <w:p>
      <w:r>
        <w:t>A/3835/2018 - 14/15 - suffisant d’activités physiquement peu astreignantes, compatibles avec les limitations énoncées et accessibles sans formation particulière. Partant, le recourant n’a pas droit à une mesure d’orientation professionnelle. b.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et les références). En l’occurrence, le recourant ne peut prétendre à une mesure de reclassement, faute de présenter un degré d’invalidité d’au moins 20%, comme l’exige la jurisprudence. Pour le reste, l’intéressé ne désigne aucune autre mesure de réadaptation qui serait susceptible d’entrer en considération dans son cas. Partant, le refus de l’intimé de lui accorder des mesures d’ordre professionnel n’est pas critiquable.</w:t>
      </w:r>
    </w:p>
    <w:p>
      <w:r>
        <w:rPr>
          <w:b/>
        </w:rPr>
        <w:t>E. 15</w:t>
      </w:r>
    </w:p>
    <w:p>
      <w:r>
        <w:t>Mal fondé, le recours est rejeté.</w:t>
      </w:r>
    </w:p>
    <w:p>
      <w:r>
        <w:rPr>
          <w:b/>
        </w:rPr>
        <w:t>E. 16</w:t>
      </w:r>
    </w:p>
    <w:p>
      <w:r>
        <w:t>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 *****</w:t>
      </w:r>
    </w:p>
    <w:p>
      <w:r>
        <w:t>A/3835/2018 - 15/15 -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