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ATAS/57/2021 vom 1. Februar 2021</w:t>
      </w:r>
    </w:p>
    <w:p>
      <w:r>
        <w:t>GE Cour de justice, 2021-02-01, FR</w:t>
      </w:r>
    </w:p>
    <w:p>
      <w:r>
        <w:rPr>
          <w:b/>
        </w:rPr>
        <w:t xml:space="preserve">Quelle: </w:t>
      </w:r>
      <w:r>
        <w:t>https://mcp.opencaselaw.ch/entscheid/ge_gerichte_ATAS_57_2021</w:t>
      </w:r>
    </w:p>
    <w:p>
      <w:r>
        <w:t>FR: GE_GERICHTE ATAS/57/2021 du 1 février 2021</w:t>
      </w:r>
    </w:p>
    <w:p>
      <w:r>
        <w:t>IT: GE_GERICHTE ATAS/57/2021 del 1 febbraio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s'appliquent à l'assurance-chômage obligatoire et à l'indemnité en cas d'insolvabilité, à moins que la loi n'y déroge expressément.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w:t>
      </w:r>
    </w:p>
    <w:p>
      <w:r>
        <w:rPr>
          <w:b/>
        </w:rPr>
        <w:t>E. 3</w:t>
      </w:r>
    </w:p>
    <w:p>
      <w:r>
        <w:t>Le litige porte sur la question de savoir si c'est à juste titre que l'intimé a sanctionné d'une suspension de onze jours dans l'exercice du droit à l'indemnité du recourant,</w:t>
      </w:r>
    </w:p>
    <w:p>
      <w:r>
        <w:t>A/3429/2019 - 12/23 - pour ne pas s'être présenté à l'entretien de conseil auquel il était dûment convoqué le 21 mai 2019 à 10h30.</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w:t>
      </w:r>
    </w:p>
    <w:p>
      <w:r>
        <w:t>A/3429/2019 - 13/23 - (ATF 124 V 400 ; 121 V 5 consid. 3b ; 119 V 7 consid. 3c/bb ; ATAS/286/2018 du 3 avril 2018 consid. 3 ; ATAS/763/2016 du 27 septembre 2016 consid. 4 et 5c).</w:t>
      </w:r>
    </w:p>
    <w:p>
      <w:r>
        <w:rPr>
          <w:b/>
        </w:rPr>
        <w:t>E. 5</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[ci-après : Commentaire LACI],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w:t>
      </w:r>
    </w:p>
    <w:p>
      <w:r>
        <w:t>A/3429/2019 - 14/23 -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Commentaire LACI, n. 3 ad art. 17, n. 5 ad art. 30).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trente-et-un à soixante jours en cas de faute grave (art. 45 al. 3 OACI). Des antécédents remontant à moins de deux ans justifient une prolongation de la durée de suspension (art. 45 al. 5 OACI ; Boris RUBIN, Commentaire LACI,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 unterschreitung ») de son pouvoir d'appréciation ou a abusé (« Ermessens- missbrauch »)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w:t>
      </w:r>
    </w:p>
    <w:p>
      <w:r>
        <w:t>A/3429/2019 - 15/23 -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d. Selon l’art. 30 al. 2 LACI, l’autorité cantonale prononce les suspensions au sens de l'al. 1 (not. let. d). Dans d’autres cas, ce sont les caisses de chômage qui statuent.</w:t>
      </w:r>
    </w:p>
    <w:p>
      <w:r>
        <w:rPr>
          <w:b/>
        </w:rPr>
        <w:t>E. 6</w:t>
      </w:r>
    </w:p>
    <w:p>
      <w:r>
        <w:t>a. En premier lieu, le recourant fait valoir que l'intimé aurait violé à de multiples occasions son droit d'être entendu : - reconnaissant que l'intimé, invité à lui fournir une copie intégrale de son dossier, la lui avait fournie en date du 15 juillet 2019, il observe que le courriel de sa conseillère en personnel du 23 juillet 2019 à l'OCE ne lui avait jamais été communiqué avant la décision sur opposition du 7 août 2019, de sorte qu'il n’avait pas eu accès à l’intégralité de son dossier avant la notification de la décision entreprise et qu'il avait ainsi été privé de la possibilité de se prononcer sur cette pièce essentielle du dossier avant que l'OCE ne rende sa décision sur opposition ; - il reproche en outre à l'intimé d'avoir balayé d'un revers de main son offre de preuve consistant à démontrer que le jour de l'entretien litigieux du 21 mai 2019 à 10h30 - auquel il prétend avoir assisté - le système informatique de sa conseillère en personnel connaissait une panne, de sorte qu'elle n'avait pas pu lui adresser comme à l'accoutumée, pendant cet entretien, le courriel de convocation au prochain entretien de conseil; faute de pouvoir lui-même apporter une preuve directe de sa présence, il en avait fourni une preuve indirecte mais pertinente, faisant ainsi grief à l'intimé de ne pas avoir vérifié cette allégation, conformément à son devoir d'instruction d'office, d'autant qu'il n'avait pas lui-même accès aux services informatiques de l'État, pour prouver son allégation ; - il reproche enfin à l'intimé une violation de son droit d'être entendu, en tant que la décision entreprise a fixé la sanction compte tenu du fait qu'il s'agirait d'un</w:t>
      </w:r>
    </w:p>
    <w:p>
      <w:r>
        <w:t>A/3429/2019 - 16/23 - troisième manquement à ses obligations de chômeur (ce qui était déjà retenu par l'autorité en première instance le 4 juin 2019), sans indiquer de façon précise quels auraient été les deux premiers manquements, de sorte qu'il se serait trouvé dans l'incapacité de s'exprimer à ce sujet, relevant qu'il ne s'agissait en tout cas pas d'une absence à un entretien de conseil, dans la mesure où il n'aurait jamais été sanctionné pour un tel motif ; il prétend qu'il ne lui appartiendrait pas de s'auto-incriminer en émettant des suppositions sur ses éventuels antécédents, mais bien à l'autorité de préciser ce qu'elle entendait par « manquement ». Ainsi, selon lui, la décision entreprise était incompréhensible et non motivée sur la question de la quotité de la sanction, la décision sur opposition du 7 août 2019 violant une troisième fois son droit d'être entendu ; il relevait encore à cet égard que cette allégation de « troisième manquement » était d'autant plus insolite - et donc insoutenable - que dans une autre décision, bien que postérieure, puisque rendue en première instance le 30 juillet 2019, il ne lui était reproché qu'un seul antécédent. b. Ce grief, de nature formelle, doit être examiné en premier lieu (ATF 127 V 431 consid. 3d/aa ; 124 V 90 consid. 2 notamment). Le droit d'être entendu est une garantie constitutionnelle de caractère formel, dont la violation doit entraîner l'annulation de la décision attaquée, indépendamment des chances de succès du recourant sur le fond (ATF 135 I 279 consid. 2.6.1 ;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 135 II 286 consid. 5.1 ;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137 I 195 consid. 2.3.2).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t>A/3429/2019 - 17/23 - c. En l’espèce, s'agissant de la non communication du courriel de la conseillère en personnel à l'OCE du 29 juillet 2019, avant que ne soit rendue la décision sur opposition du 7 août 2019, s'il est vrai qu'à rigueur de principes l'intimé aurait pu communiquer la copie de ce courriel à l'assuré, avant de rendre sa décision sur opposition, force est de constater que cela n'aurait rien changé au résultat, car l'assuré aurait certainement tout simplement persisté à prétendre que contrairement aux affirmations de sa conseillère en personnel, il avait bien assisté à cet entretien; il aurait tout aussi bien persisté à prétendre que la problématique de sa connexion au site Internet JobIn aurait également été évoquée lors de cet entretien de conseil du 21 mai 2019, ce qu'il avait déjà soutenu lors de son opposition. Au final, ce courriel de la conseillère en personnel ne faisait que confirmer ce que savait déjà le recourant : qu'elle prétendait qu'il n'avait pas assisté à cet entretien de conseil. Il a quoi qu'il en soit pu développer tous ses arguments dans le cadre de son recours, de sorte qu'à supposer que l'on puisse retenir une violation du droit d'être entendu, celle-ci aurait été de toute manière réparée dans le cadre de la procédure judiciaire. S'agissant du reproche selon lequel la décision entreprise empêcherait le recourant de la comprendre, faute de motivation suffisante, en tant que l'intimé n'aurait pas spécifié en quoi consistaient les précédents manquements, le recourant ne saurait être suivi. Non seulement il a eu connaissance de l'intégralité de son dossier, avant que ne soit rendue la décision sur opposition, à l'exception de ce qui a été dit précédemment par rapport au courriel de sa conseillère en personnel du 29 juillet 2019, mais il s'est effectivement vu notifier les décisions sanctionnant ses précédents manquements, soit celle du 17 avril 2019 suspendant son droit à l'indemnité pour une durée de trois jours, pour recherches insuffisantes en mars 2019, ainsi que son deuxième manquement par décision du 28 mai 2019, le sanctionnant pour une durée de huit jours dans l'exercice de son droit à l'indemnité, pour recherches insuffisantes en avril 2019, décision contre laquelle il a, représenté par son conseil, formé opposition par courrier du 1er juillet 2019, et obtenu partiellement gain de cause, par décision sur opposition du 26 juillet 2019, réduisant la sanction à cinq jours de suspension de son droit à l'indemnité. Contrairement à ce qu'il semble soutenir, dans une argumentation que l'on a peine à comprendre, la question n'est pas de savoir s'il incomberait à l'assuré de rechercher, dans le cadre du dossier de l'OCE, quels manquements passés il aurait commis, - ce qui reviendrait selon lui à s'auto-incriminer -, mais tout simplement de comprendre les raisons de la quotité de la sanction litigieuse, soit en l'espèce la prise en compte des manquements précédents ayant fait l'objet de sanctions, dont il ne prétend pas, et à juste titre, ne pas avoir eu connaissance. Enfin, lorsqu'il relève que ce « troisième manquement » rendrait la décision attaquée d'autant plus insolite - et donc insoutenable - que dans une autre décision, bien que postérieure, puisque rendue en première instance le 30 juillet 2019, il ne lui était reproché qu'un seul antécédent, qui concernait un nouveau défaut à un entretien de conseil, le recourant feint d'ignorer que l'antécédent dont il était question dans cette décision-là faisait référence à un antécédent pour une faute de même nature (défaut à un entretien de</w:t>
      </w:r>
    </w:p>
    <w:p>
      <w:r>
        <w:t>A/3429/2019 - 18/23 - conseil - précisément celui du 21 mai 2019 - sanctionné le 4 juin 2019 objet de la présente procédure) que celle visée par la nouvelle sanction. C'est le lieu de relever que lorsque les barèmes du SECO (dans le cas particulier D79 3.A LACI-IC) évoquent les sanctions s'appliquant à un deuxième manquement, ils visent des manquements de même nature; alors que lorsque l'administration s'écarte des barèmes notamment en raison d'antécédents relatifs à d'autres manquements (ici les deux décisions précédentes pour recherches quantitativement insuffisantes pour les mois de mars et avril 2019), l'augmentation de la sanction est fondée sur l'art. 45 al. 5 OACI, qui prescrit que lorsque l'assuré est suspendu de façon répétée dans son droit à l'indemnité, la durée de suspension est prolongée en conséquence. Les suspensions subies pendant les deux dernières années sont prises en compte dans le calcul de la prolongation (voir à ce sujet D72 à D74 LACI-IC). Il résulte ainsi de ce qui précède que le grief de violation du droit d'être entendu doit être écarté.</w:t>
      </w:r>
    </w:p>
    <w:p>
      <w:r>
        <w:rPr>
          <w:b/>
        </w:rPr>
        <w:t>E. 7</w:t>
      </w:r>
    </w:p>
    <w:p>
      <w:r>
        <w:t>S'agissant de l'argumentation principale du recourant qui, pour justifier que la décision entreprise violerait le droit, prétend avoir bien été présent et avoir participé à l'entretien de conseil du 21 mai 2019, contrairement à ce qu'a affirmé sa conseillère en personnel, la chambre de céans retient, à tout le moins au degré de la vraisemblance prépondérante, que le recourant n'a pas participé à l'entretien de conseil litigieux, pour les raisons qui vont suivre. La chambre de céans a ordonné plusieurs mesures d'instruction après deux échanges d'écritures : a. l'audition des parties et la confrontation du recourant avec Mme B______, sa conseillère en personnel. S'il en est ressorti que tant le recourant que sa conseillère ORP ont clairement maintenu leurs positions (le recourant persistant à prétendre qu'il était présent à l'entretien de conseil du 21 mai 2019, la conseillère en personnel persistant à prétendre que l'intéressé ne s'était pas présenté, sans excuse valable), on voit mal quels éléments du dossier permettraient de douter de la fiabilité des affirmations de Mme B______. Le recourant a en effet convenu qu'il ignorait la raison pour laquelle Mme B______ aurait pu avoir intérêt à prétendre qu'il n'était pas là ce 21 mai 2019. De son côté, la conseillère en personnel a confirmé, - et le recourant l'a approuvée - ne jamais avoir rencontré le moindre problème personnel avec lui. Elle a également expliqué les raisons pour lesquelles elle avait reconvoqué l'intéressé dès le lendemain, à très bref délai, pour un nouvel entretien de conseil. Selon ses explications convaincantes, dans la mesure où le recourant ne s'était pas présenté le 21 mai 2019, et vu la date du dernier entretien de conseil auquel il avait participé, elle était tenue de le reconvoquer, avant l'échéance du délai légal de deux mois séparant deux entretiens de conseil. Elle a confirmé que s'il s'était présenté le 21 mai, elle ne l'aurait jamais reconvoqué pour début juin 2019. S'agissant du fonctionnement de son ordinateur le 21 mai 2019, Mme B______ a indiqué qu'elle n'avait pas eu de problème d'ordinateur le 21 mai 2019. Elle a</w:t>
      </w:r>
    </w:p>
    <w:p>
      <w:r>
        <w:t>A/3429/2019 - 19/23 - précisé : « Lorsque nous rencontrons un problème d'ordinateur, nous ne faisons pas systématiquement appel à l'organisateur-système ou au service informatique. Nous privilégions la suite normale de l'entretien. Le plus souvent le problème se résout spontanément, surtout lorsqu'il s'agit de lenteur. Il m'est arrivé de devoir faire appel au service informatique, notamment pour qu'il prenne mon appareil à distance pour résoudre un problème, mais cela ne fut pas le cas le 21 mai, et d'ailleurs nous ne procédons jamais de cette manière en présence d'un demandeur d'emploi, en raison d'une perte de temps évidente ». b. Le recourant pour tenter de démontrer qu'il était présent à l'entretien de conseil litigieux a allégué avoir pu constater que ce jour-là l'ordinateur de sa conseillère ne fonctionnait pas, et qu'ainsi elle n'aurait pas été en mesure de lui adresser pendant l'entretien-même un courriel de convocation pour le prochain entretien de conseil. À l'issue de la confrontation avec Mme B______, le conseil du recourant a persisté à solliciter de la chambre de céans qu'elle vérifie auprès des services informatiques de l'État si l'ordinateur de la conseillère en personnel du recourant était ou non défectueux le jour de l'entretien de conseil litigieux : « Pour la suite de la procédure, je souhaiterais que la chambre de céans tente d'obtenir des informations par rapport au login de Mme B______, le 21 mai à 10h30 et ceci jusqu'à 11h15 le jour-même, pour vérifier si, comme l'affirme mon client, cet ordinateur était en panne pendant cette fourchette horaire ». La chambre de céans a fait droit à cette requête. Mandaté par la chambre de céans, l'OCSIN a rendu son rapport le 2 juin 2020. Rappelant sa mission, qui était celle de déterminer si, le 21 mai 2019, l'ordinateur de Mme B______ était en panne, respectivement si son système ne lui permettait pas d'envoyer un courriel, il avait concentré ses recherches sur deux axes : a. Déterminer si des courriels avaient été envoyés par Mme B______ avant, durant et après l'heure prévue du rendez-vous avec le recourant, soit le 21 mai 2019 entre 10h30 et 11h15; b. Déterminer s'il y avait eu des activités sur le réseau avec le compte utilisateur de Mme B______, telles que des ouvertures ou enregistrements de documents etc. L'OCSIN a conclu qu'au vu de ses constatations, détaillées dans le corps de son rapport, il pouvait raisonnablement exclure toute panne du système informatique de Mme B______ ainsi que toute impossibilité d'envoyer des courriels durant la date et l'heure fixée pour le rendez-vous du 21 mai 2019 entre 10h30 et 11h15. À ce stade, il ressortait déjà du dossier que le 21 mai 2019, Mme B______ n'avait pas constaté de panne dans le fonctionnement de son ordinateur, et qu'elle n'avait donc logiquement pas adressé de demande d'intervention au service informatique. Le rapport de l'OCSIN a confirmé, au degré de la vraisemblance prépondérante, que, contrairement aux allégations du recourant, l'ordinateur de sa conseillère en personnel n'était pas défectueux le 21 mai 2019 dans la fourchette horaire du rendez-vous auquel il était dûment convoqué. Force est dès lors de constater que les allégations du recourant censées accréditer, sinon démontrer que, contrairement aux</w:t>
      </w:r>
    </w:p>
    <w:p>
      <w:r>
        <w:t>A/3429/2019 - 20/23 - dénégations de sa conseillère en personnel, il était bien présent dans le bureau de cette dernière, le 21 mai 2019 entre 10h30 et 11h15, sont infirmées par les constatations de l'OCSIN dont les conclusions sont convaincantes. Les objections et réserves émises par le recourant dans ses écritures du 15 juillet 2020, au sujet du rapport de l'OCSIN, ne sont pas de nature à remettre en cause les conclusions du service informatique de l'État : - s'agissant de l'impossibilité de Mme B______ d'envoyer des courriels au moyen de son ordinateur, au moment du rendez-vous litigieux, le recourant admet que selon les constatations de l'OCSIN, un courriel aurait apparemment été expédié par la conseillère en personnel pendant la plage horaire de l'entretien prévu, soit à 10h42. Il objecte que le rapport ne mentionne pas si ce courriel était en lien avec son dossier. La question n'est pas pertinente, et ceci pour à tout le moins deux raisons : l'interrogation de l'OCSIN consistait en effet à déterminer si le jour en question et dans la plage horaire concernée l'ordinateur de Mme B______ pouvait ou non envoyer des messages électroniques à des tiers ; la démonstration est ainsi faite qu'il le pouvait, contrairement aux allégations du recourant. Ainsi, peu importe que cet unique courriel envoyé par Mme B______ pendant cette tranche horaire ait concerné ou non le dossier du recourant. La réponse positive à cette question ne permettrait pas pour autant d'en déduire que l'intéressé était présent à cet entretien. À n'en point douter, si l'OCSIN avait constaté que ce courriel était en relation avec le dossier du recourant auprès de l'OCE, il n'aurait pas manqué de le relever, sinon à mentionner ce fait dans son tableau. En effet à l'inverse et par rapport à l'extrait du journal d'activités sur les envois de courriels de l'intéressée du 21 mai 2019, l'OCSIN a précisé en nota bene que pour des raisons de confidentialité et de protection de la sphère privée de personnes étrangères à la procédure, certaines informations avaient été masquées et remplacées par des croix. Le courriel dont il est question, ne mentionne au titre de son objet (subject) que l'indication : « RE: avril » ; ce libellé ne comportant aucune référence couverte par la protection de la sphère privée de personnes étrangères à la procédure; il ne figure dès lors aucune croix dans le report de cette indication. - S'agissant de l'Annexe 1 au rapport de l'OCSIN, qui recense le détail de l'activité de Mme B______ avec son ordinateur, sur le réseau informatique auquel il est relié, elle comporte quatre pages de données, pour la seule tranche horaire du 21 mai 2019 de 10h17 à 11h16, commençant ainsi peu avant l'heure du rendez-vous, et se terminant juste après l'heure indiquée par le recourant du moment de son départ de l'ORP, représentant environ 200 « relevés d'actions » de l'ordinateur sur le réseau. L'expert indique que selon ses constatations et recherches dans le système de journalisation des activités réseau sur la baie de stockage, il pouvait déterminer qu'il y avait eu une activité constante durant la journée du 21 mai 2019, et que pour des raisons de taille l'Annexe 1 ne comportait que les détails de cette activité, concernant la période proche du rendez-vous ainsi que les activités réseau ayant pris part pendant celui-ci. L'expert précise en tête de son rapport ce qu'il faut</w:t>
      </w:r>
    </w:p>
    <w:p>
      <w:r>
        <w:t>A/3429/2019 - 21/23 - comprendre par activité sur le réseau avec le compte utilisateur de Mme B______ : ouvertures ou enregistrements de documents, notamment (« etc. »). Le recourant objecte que l'extrait (Annexe 1) ne serait pas compréhensible pour une personne qui n'est pas informaticien de profession. Il fait valoir qu'il ne ressortirait pas de manière lisible si l'activité enregistrée était en rapport avec son propre dossier ou non. Ces remarques, réserves ou objections ne sont pas davantage pertinentes. Il n'est pas nécessaire en effet d'avoir des connaissances particulières en informatique, encore moins d'être un professionnel de l'informatique, pour comprendre comment, à travers ces listes de données, l'expert parvient à la conclusion qu'il y a eu une activité constante de l'ordinateur (respectivement sur le compte réseau) de Mme B______ pendant la journée du 21 mai 2019, et les raisons pour lesquelles seule la période proche du rendez-vous et pendant la tranche horaire prévue pour l'entretien litigieux a été produite pour justifier cette affirmation : une simple action (ouverture d'un modèle ou d'un document, par ex.) peut générer plusieurs lignes d'actions. L'expert a notamment décrit la nature de ces activités (ouverture ou enregistrement de documents, etc-) ; la consultation de l'Annexe 1, même par une personne peu versée en informatique, permet de faire la relation entre les observations et conclusions de l'expert et les relevés d'activités composant cette annexe. Une fois encore, la mission de l'expert était de déterminer s'il y avait eu une activité de l'ordinateur de la conseillère en personnel du recourant à l'heure de l'entretien de conseil litigieux ; ce qu'a pu confirmer l'expert. Le recourant semble accorder une importance particulière à la question de savoir si sa conseillère en personnel avait notamment traité son dossier pendant l'heure dédiée à son entretien. Cet élément est irrelevant, dès lors que le but des investigations de la chambre de céans était de vérifier si, conformément aux affirmations du recourant, l'ordinateur de sa conseillère était ou non en panne au moment de l'entretien de conseil. S'il avait en effet pu en rapporter la preuve, face aux dénégations de sa conseillère en personnel, on aurait pu, le cas échéant, en inférer au degré de la vraisemblance prépondérante, que cette allégation pût reposer sur ses propres constatations sur place, et donc rendre vraisemblable sa présence auprès de sa conseillère en personnel au moment du rendez-vous. Mais tel n'a pas été le cas, de sorte que les observations et conclusions de l'expert de l'OCSIN suffisent largement à la chambre de céans pour constater que le recourant a échoué dans la preuve de ses allégations, et retenir par conséquent que malgré ses affirmations, le recourant n'a pas participé à l'entretien de conseil litigieux.</w:t>
      </w:r>
    </w:p>
    <w:p>
      <w:r>
        <w:rPr>
          <w:b/>
        </w:rPr>
        <w:t>E. 8</w:t>
      </w:r>
    </w:p>
    <w:p>
      <w:r>
        <w:t>Au vu de ce qui précède, la chambre de céans tient dès lors pour acquis, au degré de la vraisemblance prépondérante requise en matière d'assurances sociales, que le recourant n'a pas participé à l'entretien de conseil du 21 mai 2019 dès 10h30, le principe de la faute étant établi. Ainsi, la CJCAS ne donnera pas suite aux demandes d'actes d'instruction complémentaires sollicités par le recourant (audition de la ou des personnes de l'OCSIN qui aurait procédé à l'analyse des données informatiques relatives au compte de Mme B______, et audition du collègue du</w:t>
      </w:r>
    </w:p>
    <w:p>
      <w:r>
        <w:t>A/3429/2019 - 22/23 - recourant, employé aux TPG, avec lequel il avait rendez-vous à la gare Cornavin le 21 mai 2019 à 12h15) ; ce dernier n'était de toute manière pas présent à l'heure de l'entretien de conseil litigieux, le recourant n'ayant du reste pas non plus allégué que son collègue serait venu le chercher à la sortie de l'entretien litigieux au siège de l'ORP, de sorte que le résultat de ces auditions complémentaires ne serait de toute manière pas susceptible de modifier la conviction de la chambre de céans (appréciation anticipée des preuves).</w:t>
      </w:r>
    </w:p>
    <w:p>
      <w:r>
        <w:rPr>
          <w:b/>
        </w:rPr>
        <w:t>E. 9</w:t>
      </w:r>
    </w:p>
    <w:p>
      <w:r>
        <w:t>La faute commise devant être sanctionnée, c'est à juste titre que l'intimé a prononcé la suspension dans l'exercice du droit à l'indemnité du recourant pour une durée de onze jours, celle-ci étant appropriée et conforme aux principes rappelés précédemment quant à la fixation des sanctions. La chambre de céans n'ayant aucun motif justifiable pour s'écarter du large pouvoir d'appréciation réservée à l'autorité inférieure, la sanction prononcée, conforme au principe de la proportionnalité, sera ainsi confirmée.</w:t>
      </w:r>
    </w:p>
    <w:p>
      <w:r>
        <w:rPr>
          <w:b/>
        </w:rPr>
        <w:t>E. 10</w:t>
      </w:r>
    </w:p>
    <w:p>
      <w:r>
        <w:t>En tous points mal fondé, le recours sera rejeté.</w:t>
      </w:r>
    </w:p>
    <w:p>
      <w:r>
        <w:rPr>
          <w:b/>
        </w:rPr>
        <w:t>E. 11</w:t>
      </w:r>
    </w:p>
    <w:p>
      <w:r>
        <w:t>Pour le surplus, la procédure est gratuite.</w:t>
      </w:r>
    </w:p>
    <w:p>
      <w:r>
        <w:t>A/3429/2019 - 23/23 -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