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ATAS/579/2017 vom 28. Juni 2017</w:t>
      </w:r>
    </w:p>
    <w:p>
      <w:r>
        <w:t>GE Cour de justice, 2017-06-28, FR</w:t>
      </w:r>
    </w:p>
    <w:p>
      <w:r>
        <w:rPr>
          <w:b/>
        </w:rPr>
        <w:t xml:space="preserve">Quelle: </w:t>
      </w:r>
      <w:r>
        <w:t>https://mcp.opencaselaw.ch/entscheid/ge_gerichte_ATAS_579_2017</w:t>
      </w:r>
    </w:p>
    <w:p>
      <w:r>
        <w:t>FR: GE_GERICHTE ATAS/579/2017 du 28 juin 2017</w:t>
      </w:r>
    </w:p>
    <w:p>
      <w:r>
        <w:t>IT: GE_GERICHTE ATAS/579/2017 del 28 giugno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- 3/6-</w:t>
      </w:r>
    </w:p>
    <w:p>
      <w:r>
        <w:t>A/645/2017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w:t>
      </w:r>
    </w:p>
    <w:p>
      <w:r>
        <w:t>- 4/6-</w:t>
      </w:r>
    </w:p>
    <w:p>
      <w:r>
        <w:t>A/645/2017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L’obligation, pour une autorité qui s’estime incompétente, de transmettre l’affaire à l’autorité compétente découle d’un principe général du droit administratif (qui trouve notamment son expression à l’art. 8 al. 1 de la loi fédérale du 20 décembre 1968 sur la procédure administrative) et donc aussi du droit des assurances sociales. Unanimement reconnu comme tel par la doctrine et la jurisprudence, il s’impose également dans les relations entre les autorités judiciaires cantonales, même en l’absence de règle idoine de droit fédéral ou de droit cantonal (VSI 1995 p. 199 consid. 3b et les arrêts cités). Peu importe en outre qu’il s’agisse d’une procédure de recours ou d’une procédure d’action (arrêt du Tribunal fédéral des assurances H 363/99 du 25 janvier 2000 consid. 3b et les références).</w:t>
      </w:r>
    </w:p>
    <w:p>
      <w:r>
        <w:rPr>
          <w:b/>
        </w:rPr>
        <w:t>E. 5</w:t>
      </w:r>
    </w:p>
    <w:p>
      <w:r>
        <w:t>En l'occurrence, le recours a été interjeté le 14 février 2017, soit manifestement après le délai de trente jours qui, courait dès le 3 janvier 2017, compte tenu des féries judiciaires de fin d'année. Il est par conséquent irrecevable.</w:t>
      </w:r>
    </w:p>
    <w:p>
      <w:r>
        <w:rPr>
          <w:b/>
        </w:rPr>
        <w:t>E. 6</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w:t>
      </w:r>
    </w:p>
    <w:p>
      <w:r>
        <w:t>- 5/6-</w:t>
      </w:r>
    </w:p>
    <w:p>
      <w:r>
        <w:t>A/645/2017</w:t>
      </w:r>
    </w:p>
    <w:p>
      <w:r>
        <w:rPr>
          <w:b/>
        </w:rPr>
        <w:t>E. 7</w:t>
      </w:r>
    </w:p>
    <w:p>
      <w:r>
        <w:t>En l’espèce, l’assurée n’a fait valoir aucun motif de restitution, alors qu'elle en aurait eu l'occasion, ayant été convoquée à une audience de comparution personnelle – à laquelle elle ne s'est pas présentée sans excuse – et ayant reçu le dernier courrier de l'intimé du 23 décembre 2016. Dans ces circonstances, il peut être retenu qu'elle ne peut se prévaloir d'un empêchement non fautif d'agir dans le délai requis.</w:t>
      </w:r>
    </w:p>
    <w:p>
      <w:r>
        <w:rPr>
          <w:b/>
        </w:rPr>
        <w:t>E. 8</w:t>
      </w:r>
    </w:p>
    <w:p>
      <w:r>
        <w:t>Il en découle que le recours doit être déclaré irrecevable pour cause de tardiveté.</w:t>
      </w:r>
    </w:p>
    <w:p>
      <w:r>
        <w:rPr>
          <w:b/>
        </w:rPr>
        <w:t>E. 9</w:t>
      </w:r>
    </w:p>
    <w:p>
      <w:r>
        <w:t>La procédure est gratuite (art. 61 let. a LPGA). ***</w:t>
      </w:r>
    </w:p>
    <w:p>
      <w:r>
        <w:t>- 6/6-</w:t>
      </w:r>
    </w:p>
    <w:p>
      <w:r>
        <w:t>A/645/2017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