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ATAS/578/2014 vom 7. Mai 2014</w:t>
      </w:r>
    </w:p>
    <w:p>
      <w:r>
        <w:t>GE Cour de justice, 2014-05-07, FR</w:t>
      </w:r>
    </w:p>
    <w:p>
      <w:r>
        <w:rPr>
          <w:b/>
        </w:rPr>
        <w:t xml:space="preserve">Quelle: </w:t>
      </w:r>
      <w:r>
        <w:t>https://mcp.opencaselaw.ch/entscheid/ge_gerichte_ATAS_578_2014</w:t>
      </w:r>
    </w:p>
    <w:p>
      <w:r>
        <w:t>FR: GE_GERICHTE ATAS/578/2014 du 7 mai 2014</w:t>
      </w:r>
    </w:p>
    <w:p>
      <w:r>
        <w:t>IT: GE_GERICHTE ATAS/578/2014 del 7 maggio 2014</w:t>
      </w:r>
    </w:p>
    <w:p>
      <w:pPr>
        <w:pStyle w:val="Heading2"/>
      </w:pPr>
      <w:r>
        <w:t>Erwägungen</w:t>
      </w:r>
    </w:p>
    <w:p>
      <w:r>
        <w:rPr>
          <w:b/>
        </w:rPr>
        <w:t>E. 7</w:t>
      </w:r>
    </w:p>
    <w:p>
      <w:r>
        <w:t>S’agissant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ATF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100 ans de sécurité sociale en Suisse, Cahiers genevois de la sécurité sociale 1990 p. 131 note 7).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Arrêts du Tribunal fédéral C 294/99 du 14 décembre 1999 consid. 2a, in DTA 2000 p. 122 note 25; 8C_427/2010 du 25 août 2010 consid. 5.1; 8C 591/2012 du 29 juillet 2013; ATF 117 V 264 consid. 3).</w:t>
      </w:r>
    </w:p>
    <w:p>
      <w:r>
        <w:rPr>
          <w:b/>
        </w:rPr>
        <w:t>E. 8</w:t>
      </w:r>
    </w:p>
    <w:p>
      <w:r>
        <w:t>Dans le cas d'espèce, la quantité et la qualité des recherches effectuées par l’intéressée au mois de juin 2013 ne sont pas contestées. L’intimé soutient uniquement que la remise des recherches était tardive, de sorte qu’il n’a pu les prendre en compte. L’assurée allègue avoir envoyé par courrier A le formulaire de recherches d’emploi dans le délai légal, à savoir au plus tard le vendredi 5 juillet</w:t>
      </w:r>
    </w:p>
    <w:p>
      <w:r>
        <w:t>A/3153/2013 - 6/7 - 2013. L’intimé soutient avoir reçu le formulaire le 26 septembre 2013, en annexe à l’opposition formée par l’assurée. Le motif invoqué par la recourante selon lequel le document aurait été perdu à la Poste ou au sein de l’ORP ne saurait suffire à rendre vraisemblable le fait qu’elle ait posté le formulaire à temps. En revanche, il est établi que le formulaire manque au dossier de l’assurée. Aussi, il faut retenir que la recourante n’a pas été à même de rapporter, au degré de la vraisemblance prépondérante, la preuve de la remise du formulaire de recherches d’emploi avant le 5 juillet 2013.</w:t>
      </w:r>
    </w:p>
    <w:p>
      <w:r>
        <w:rPr>
          <w:b/>
        </w:rPr>
        <w:t>E. 9</w:t>
      </w:r>
    </w:p>
    <w:p>
      <w:r>
        <w:t>La chambre de céans constate que l’intimé a respecté le principe de proportionnalité en prononçant une sanction de cinq jours, soit le minimum prévu en cas de premier manquement lors de la remise tardive de recherches d’emploi. Cette sanction correspond à une faute légère. La chambre de céans ne saurait par conséquent s’écarter de l’appréciation effectuée par l’intimé.</w:t>
      </w:r>
    </w:p>
    <w:p>
      <w:r>
        <w:rPr>
          <w:b/>
        </w:rPr>
        <w:t>E. 10</w:t>
      </w:r>
    </w:p>
    <w:p>
      <w:r>
        <w:t>Mal fondé, le recours est rejeté.</w:t>
      </w:r>
    </w:p>
    <w:p>
      <w:r>
        <w:t>A/3153/2013 - 7/7 -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