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ATAS/578/2010 vom 5. Januar 2010</w:t>
      </w:r>
    </w:p>
    <w:p>
      <w:r>
        <w:t>GE Cour de justice, 2010-01-05, FR</w:t>
      </w:r>
    </w:p>
    <w:p>
      <w:r>
        <w:rPr>
          <w:b/>
        </w:rPr>
        <w:t xml:space="preserve">Quelle: </w:t>
      </w:r>
      <w:r>
        <w:t>https://mcp.opencaselaw.ch/entscheid/ge_gerichte_ATAS_578_2010</w:t>
      </w:r>
    </w:p>
    <w:p>
      <w:r>
        <w:t>FR: GE_GERICHTE ATAS/578/2010 du 5 janvier 2010</w:t>
      </w:r>
    </w:p>
    <w:p>
      <w:r>
        <w:t>IT: GE_GERICHTE ATAS/578/2010 del 5 gennaio 2010</w:t>
      </w:r>
    </w:p>
    <w:p>
      <w:pPr>
        <w:pStyle w:val="Heading2"/>
      </w:pPr>
      <w:r>
        <w:t>Erwägungen</w:t>
      </w:r>
    </w:p>
    <w:p>
      <w:r>
        <w:rPr>
          <w:b/>
        </w:rPr>
        <w:t>E. 16</w:t>
      </w:r>
    </w:p>
    <w:p>
      <w:r>
        <w:t>al. 3 LPA)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w:t>
      </w:r>
    </w:p>
    <w:p>
      <w:r>
        <w:t>A/1227/2010 - 4/5 - Qu'en l'espèce, on ne saurait admettre que l'intéressée ait été empêchée, au sens de la jurisprudence relative à l'art. 16 LPA de former opposition en temps utile ; Que c'est dès lors à juste titre que le RMCAS a déclaré l'opposition irrecevable pour cause de tardiveté ; que le recours ne peut ainsi être que rejeté ;</w:t>
      </w:r>
    </w:p>
    <w:p>
      <w:r>
        <w:t>A/1227/2010 - 5/5 -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